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0" w:firstLineChars="0"/>
        <w:jc w:val="center"/>
        <w:rPr>
          <w:rFonts w:ascii="方正小标宋简体" w:hAnsi="仿宋_GB2312" w:eastAsia="方正小标宋简体" w:cs="仿宋_GB2312"/>
          <w:spacing w:val="-11"/>
          <w:sz w:val="44"/>
          <w:szCs w:val="44"/>
        </w:rPr>
      </w:pPr>
      <w:r>
        <w:rPr>
          <w:rFonts w:hint="eastAsia" w:ascii="方正小标宋简体" w:hAnsi="仿宋_GB2312" w:eastAsia="方正小标宋简体" w:cs="仿宋_GB2312"/>
          <w:spacing w:val="-10"/>
          <w:sz w:val="44"/>
          <w:szCs w:val="44"/>
        </w:rPr>
        <w:t>教育培训中心2020年度</w:t>
      </w:r>
      <w:r>
        <w:rPr>
          <w:rFonts w:hint="eastAsia" w:ascii="方正小标宋简体" w:hAnsi="仿宋_GB2312" w:eastAsia="方正小标宋简体" w:cs="仿宋_GB2312"/>
          <w:spacing w:val="-11"/>
          <w:sz w:val="44"/>
          <w:szCs w:val="44"/>
        </w:rPr>
        <w:t>工作总结</w:t>
      </w:r>
    </w:p>
    <w:p>
      <w:pPr>
        <w:spacing w:line="720" w:lineRule="exact"/>
        <w:ind w:firstLine="0" w:firstLineChars="0"/>
        <w:jc w:val="center"/>
        <w:rPr>
          <w:rFonts w:ascii="方正小标宋简体" w:hAnsi="仿宋_GB2312" w:eastAsia="方正小标宋简体" w:cs="仿宋_GB2312"/>
          <w:spacing w:val="-11"/>
          <w:sz w:val="44"/>
          <w:szCs w:val="44"/>
        </w:rPr>
      </w:pPr>
      <w:r>
        <w:rPr>
          <w:rFonts w:hint="eastAsia" w:ascii="方正小标宋简体" w:hAnsi="仿宋_GB2312" w:eastAsia="方正小标宋简体" w:cs="仿宋_GB2312"/>
          <w:spacing w:val="-11"/>
          <w:sz w:val="44"/>
          <w:szCs w:val="44"/>
        </w:rPr>
        <w:t>及2021年度工作安排</w:t>
      </w:r>
    </w:p>
    <w:p>
      <w:pPr>
        <w:spacing w:line="720" w:lineRule="exact"/>
        <w:ind w:firstLine="0" w:firstLineChars="0"/>
        <w:jc w:val="center"/>
        <w:rPr>
          <w:rFonts w:ascii="楷体_GB2312" w:hAnsi="仿宋_GB2312" w:eastAsia="楷体_GB2312" w:cs="仿宋_GB2312"/>
          <w:spacing w:val="-11"/>
          <w:szCs w:val="32"/>
        </w:rPr>
      </w:pPr>
      <w:r>
        <w:rPr>
          <w:rFonts w:hint="eastAsia" w:ascii="楷体_GB2312" w:hAnsi="仿宋_GB2312" w:eastAsia="楷体_GB2312" w:cs="仿宋_GB2312"/>
          <w:spacing w:val="-11"/>
          <w:szCs w:val="32"/>
        </w:rPr>
        <w:t>2021年</w:t>
      </w:r>
      <w:r>
        <w:rPr>
          <w:rFonts w:hint="eastAsia" w:ascii="楷体_GB2312" w:hAnsi="仿宋_GB2312" w:eastAsia="楷体_GB2312" w:cs="仿宋_GB2312"/>
          <w:spacing w:val="-11"/>
          <w:szCs w:val="32"/>
          <w:lang w:val="en-US" w:eastAsia="zh-CN"/>
        </w:rPr>
        <w:t>03</w:t>
      </w:r>
      <w:r>
        <w:rPr>
          <w:rFonts w:hint="eastAsia" w:ascii="楷体_GB2312" w:hAnsi="仿宋_GB2312" w:eastAsia="楷体_GB2312" w:cs="仿宋_GB2312"/>
          <w:spacing w:val="-11"/>
          <w:szCs w:val="32"/>
        </w:rPr>
        <w:t>月</w:t>
      </w:r>
      <w:r>
        <w:rPr>
          <w:rFonts w:hint="eastAsia" w:ascii="楷体_GB2312" w:hAnsi="仿宋_GB2312" w:eastAsia="楷体_GB2312" w:cs="仿宋_GB2312"/>
          <w:spacing w:val="-11"/>
          <w:szCs w:val="32"/>
          <w:lang w:val="en-US" w:eastAsia="zh-CN"/>
        </w:rPr>
        <w:t>04</w:t>
      </w:r>
      <w:r>
        <w:rPr>
          <w:rFonts w:hint="eastAsia" w:ascii="楷体_GB2312" w:hAnsi="仿宋_GB2312" w:eastAsia="楷体_GB2312" w:cs="仿宋_GB2312"/>
          <w:spacing w:val="-11"/>
          <w:szCs w:val="32"/>
        </w:rPr>
        <w:t>日</w:t>
      </w:r>
    </w:p>
    <w:p>
      <w:pPr>
        <w:ind w:firstLine="640"/>
        <w:jc w:val="center"/>
        <w:rPr>
          <w:rFonts w:ascii="仿宋_GB2312" w:hAnsi="仿宋_GB2312" w:cs="仿宋_GB2312"/>
          <w:szCs w:val="32"/>
        </w:rPr>
      </w:pPr>
    </w:p>
    <w:p>
      <w:pPr>
        <w:spacing w:line="560" w:lineRule="exact"/>
        <w:ind w:firstLine="600"/>
        <w:rPr>
          <w:rFonts w:ascii="仿宋_GB2312" w:hAnsi="仿宋_GB2312" w:cs="仿宋_GB2312"/>
          <w:spacing w:val="-10"/>
          <w:szCs w:val="32"/>
        </w:rPr>
      </w:pPr>
      <w:r>
        <w:rPr>
          <w:rFonts w:hint="eastAsia" w:ascii="仿宋_GB2312" w:hAnsi="仿宋_GB2312" w:cs="仿宋_GB2312"/>
          <w:spacing w:val="-10"/>
          <w:szCs w:val="32"/>
        </w:rPr>
        <w:t>2020年是“十三五规划”收官之年，又是我校职教发展提质增效重要一年，在校党委正确领导下，教育培</w:t>
      </w:r>
      <w:bookmarkStart w:id="0" w:name="_GoBack"/>
      <w:bookmarkEnd w:id="0"/>
      <w:r>
        <w:rPr>
          <w:rFonts w:hint="eastAsia" w:ascii="仿宋_GB2312" w:hAnsi="仿宋_GB2312" w:cs="仿宋_GB2312"/>
          <w:spacing w:val="-10"/>
          <w:szCs w:val="32"/>
        </w:rPr>
        <w:t>训中心贯彻落实党的十九大、十九届四中、五中全会精神，围绕学校深入实施“1+3+6”工程部署，积极开展教育培训工作，力争完成各项目标任务，不断增强服务区域经济及行业发展的能力。</w:t>
      </w:r>
    </w:p>
    <w:p>
      <w:pPr>
        <w:pStyle w:val="2"/>
        <w:spacing w:line="560" w:lineRule="exact"/>
        <w:ind w:firstLine="600"/>
        <w:rPr>
          <w:rFonts w:ascii="黑体" w:hAnsi="黑体" w:cs="黑体"/>
          <w:spacing w:val="-10"/>
          <w:szCs w:val="32"/>
        </w:rPr>
      </w:pPr>
      <w:r>
        <w:rPr>
          <w:rFonts w:hint="eastAsia" w:ascii="黑体" w:hAnsi="黑体" w:cs="黑体"/>
          <w:spacing w:val="-10"/>
          <w:szCs w:val="32"/>
        </w:rPr>
        <w:t>一、2020年教育培训工作完成情况</w:t>
      </w:r>
    </w:p>
    <w:p>
      <w:pPr>
        <w:pStyle w:val="3"/>
        <w:spacing w:line="560" w:lineRule="exact"/>
        <w:ind w:firstLine="600"/>
        <w:rPr>
          <w:spacing w:val="-10"/>
        </w:rPr>
      </w:pPr>
      <w:r>
        <w:rPr>
          <w:rFonts w:hint="eastAsia"/>
          <w:spacing w:val="-10"/>
        </w:rPr>
        <w:t>（一）培训规模</w:t>
      </w:r>
    </w:p>
    <w:p>
      <w:pPr>
        <w:spacing w:line="560" w:lineRule="exact"/>
        <w:ind w:firstLine="603"/>
        <w:rPr>
          <w:rFonts w:ascii="仿宋_GB2312" w:hAnsi="仿宋_GB2312" w:cs="仿宋_GB2312"/>
          <w:spacing w:val="-10"/>
          <w:szCs w:val="32"/>
        </w:rPr>
      </w:pPr>
      <w:r>
        <w:rPr>
          <w:rFonts w:hint="eastAsia" w:ascii="仿宋_GB2312" w:hAnsi="仿宋_GB2312" w:cs="仿宋_GB2312"/>
          <w:b/>
          <w:spacing w:val="-10"/>
          <w:szCs w:val="32"/>
        </w:rPr>
        <w:t>1. 以全省交通运输行业干部培训计划为工作重点，共计完成计划内培训项目3期176人次。</w:t>
      </w:r>
      <w:r>
        <w:rPr>
          <w:rFonts w:hint="eastAsia" w:ascii="仿宋_GB2312" w:hAnsi="仿宋_GB2312" w:cs="仿宋_GB2312"/>
          <w:spacing w:val="-10"/>
          <w:szCs w:val="32"/>
        </w:rPr>
        <w:t>项目包括省交通运输厅2020年度党支部书记培训班、全省交通运输行业科技培训班、2020年交通运输综合执法检查专项培训。原计划于2020年底举办的对口援疆（哈密市交通运输局）培训项目，由于疫情影响，暂时延期。</w:t>
      </w:r>
    </w:p>
    <w:p>
      <w:pPr>
        <w:widowControl/>
        <w:spacing w:line="560" w:lineRule="exact"/>
        <w:ind w:left="60" w:firstLine="603"/>
        <w:jc w:val="left"/>
        <w:rPr>
          <w:rFonts w:ascii="仿宋_GB2312" w:hAnsi="仿宋_GB2312" w:cs="仿宋_GB2312"/>
          <w:spacing w:val="-10"/>
          <w:szCs w:val="32"/>
        </w:rPr>
      </w:pPr>
      <w:r>
        <w:rPr>
          <w:rStyle w:val="23"/>
          <w:rFonts w:hint="eastAsia" w:ascii="仿宋_GB2312" w:hAnsi="仿宋_GB2312" w:cs="仿宋_GB2312"/>
          <w:spacing w:val="-10"/>
          <w:szCs w:val="32"/>
        </w:rPr>
        <w:t>2. 加强与厅直属单位及各地市沟通合作，大力开发教育培训资源，共计完成相关培训项目2期186人次。</w:t>
      </w:r>
      <w:r>
        <w:rPr>
          <w:rFonts w:hint="eastAsia" w:ascii="仿宋_GB2312" w:hAnsi="仿宋_GB2312" w:cs="仿宋_GB2312"/>
          <w:spacing w:val="-10"/>
          <w:szCs w:val="32"/>
        </w:rPr>
        <w:t>项目包括省收费还贷高速公路管理中心党支部书记线上培训、</w:t>
      </w:r>
      <w:r>
        <w:rPr>
          <w:rFonts w:hint="eastAsia" w:ascii="仿宋_GB2312" w:hAnsi="仿宋_GB2312" w:cs="仿宋_GB2312"/>
          <w:bCs/>
          <w:spacing w:val="-10"/>
          <w:szCs w:val="32"/>
        </w:rPr>
        <w:t>校地结对帮扶息县建设工程项目管理及信息化培训</w:t>
      </w:r>
      <w:r>
        <w:rPr>
          <w:rFonts w:hint="eastAsia" w:ascii="仿宋_GB2312" w:hAnsi="仿宋_GB2312" w:cs="仿宋_GB2312"/>
          <w:spacing w:val="-10"/>
          <w:szCs w:val="32"/>
        </w:rPr>
        <w:t>等。</w:t>
      </w:r>
    </w:p>
    <w:p>
      <w:pPr>
        <w:widowControl/>
        <w:spacing w:line="560" w:lineRule="exact"/>
        <w:ind w:left="60" w:firstLine="603"/>
        <w:jc w:val="left"/>
        <w:rPr>
          <w:rFonts w:hint="eastAsia" w:ascii="仿宋_GB2312" w:hAnsi="仿宋_GB2312" w:cs="仿宋_GB2312"/>
          <w:spacing w:val="-10"/>
          <w:szCs w:val="32"/>
        </w:rPr>
      </w:pPr>
      <w:r>
        <w:rPr>
          <w:rStyle w:val="23"/>
          <w:rFonts w:hint="eastAsia" w:ascii="仿宋_GB2312" w:hAnsi="仿宋_GB2312" w:cs="仿宋_GB2312"/>
          <w:spacing w:val="-10"/>
          <w:szCs w:val="32"/>
        </w:rPr>
        <w:t>3. 积极配合河南交院工程技术有限公司、金途学院等，完成相关教育培训项目36期3836人次。</w:t>
      </w:r>
      <w:r>
        <w:rPr>
          <w:rFonts w:hint="eastAsia" w:ascii="仿宋_GB2312" w:hAnsi="仿宋_GB2312" w:cs="仿宋_GB2312"/>
          <w:spacing w:val="-10"/>
          <w:szCs w:val="32"/>
        </w:rPr>
        <w:t>项目包括公路工程BIM技术实施应用、BIM发展与智慧建造培训等。</w:t>
      </w:r>
    </w:p>
    <w:p>
      <w:pPr>
        <w:widowControl/>
        <w:spacing w:line="560" w:lineRule="exact"/>
        <w:ind w:left="60" w:firstLine="603"/>
        <w:jc w:val="left"/>
        <w:rPr>
          <w:rFonts w:ascii="仿宋_GB2312" w:hAnsi="仿宋_GB2312" w:cs="仿宋_GB2312"/>
          <w:spacing w:val="-10"/>
          <w:szCs w:val="32"/>
        </w:rPr>
      </w:pPr>
      <w:r>
        <w:rPr>
          <w:rStyle w:val="23"/>
          <w:rFonts w:hint="eastAsia" w:ascii="仿宋_GB2312" w:hAnsi="仿宋_GB2312" w:cs="仿宋_GB2312"/>
          <w:spacing w:val="-10"/>
          <w:szCs w:val="32"/>
        </w:rPr>
        <w:t>4.</w:t>
      </w:r>
      <w:r>
        <w:rPr>
          <w:rFonts w:hint="eastAsia"/>
          <w:spacing w:val="-10"/>
        </w:rPr>
        <w:t xml:space="preserve"> 按照</w:t>
      </w:r>
      <w:r>
        <w:rPr>
          <w:spacing w:val="-10"/>
        </w:rPr>
        <w:t>省教育厅</w:t>
      </w:r>
      <w:r>
        <w:rPr>
          <w:rFonts w:hint="eastAsia" w:ascii="仿宋_GB2312"/>
          <w:spacing w:val="-10"/>
        </w:rPr>
        <w:t>“2020年</w:t>
      </w:r>
      <w:r>
        <w:rPr>
          <w:rFonts w:hint="eastAsia"/>
          <w:spacing w:val="-10"/>
        </w:rPr>
        <w:t>河南省职业院校全面开展职业培训 促进就业创业行动计划”有关工作要求，</w:t>
      </w:r>
      <w:r>
        <w:rPr>
          <w:rFonts w:hint="eastAsia"/>
          <w:b/>
          <w:spacing w:val="-10"/>
        </w:rPr>
        <w:t>每月</w:t>
      </w:r>
      <w:r>
        <w:rPr>
          <w:rFonts w:hint="eastAsia"/>
          <w:b/>
          <w:bCs/>
          <w:spacing w:val="-10"/>
        </w:rPr>
        <w:t>统计汇总各部门、各院系开展职业培训情况并协助开展相关培训，</w:t>
      </w:r>
      <w:r>
        <w:rPr>
          <w:rFonts w:hint="eastAsia"/>
          <w:spacing w:val="-10"/>
        </w:rPr>
        <w:t>填写职业培训工作月报，</w:t>
      </w:r>
      <w:r>
        <w:rPr>
          <w:rFonts w:hint="eastAsia" w:ascii="仿宋_GB2312"/>
          <w:b/>
          <w:bCs/>
          <w:spacing w:val="-10"/>
        </w:rPr>
        <w:t>开展培训共计21898人次。</w:t>
      </w:r>
    </w:p>
    <w:p>
      <w:pPr>
        <w:spacing w:line="560" w:lineRule="exact"/>
        <w:ind w:firstLine="603"/>
        <w:rPr>
          <w:rFonts w:ascii="仿宋_GB2312" w:hAnsi="仿宋_GB2312" w:cs="仿宋_GB2312"/>
          <w:b/>
          <w:bCs/>
          <w:spacing w:val="-10"/>
          <w:szCs w:val="32"/>
        </w:rPr>
      </w:pPr>
      <w:r>
        <w:rPr>
          <w:rFonts w:hint="eastAsia" w:ascii="仿宋_GB2312" w:hAnsi="仿宋_GB2312" w:cs="仿宋_GB2312"/>
          <w:b/>
          <w:spacing w:val="-10"/>
          <w:szCs w:val="32"/>
        </w:rPr>
        <w:t>共计完成以上各类职业培训</w:t>
      </w:r>
      <w:r>
        <w:rPr>
          <w:rFonts w:hint="eastAsia" w:ascii="仿宋_GB2312" w:hAnsi="仿宋_GB2312" w:cs="仿宋_GB2312"/>
          <w:b/>
          <w:bCs/>
          <w:spacing w:val="-10"/>
          <w:szCs w:val="32"/>
        </w:rPr>
        <w:t>26096人次，并及时上报</w:t>
      </w:r>
      <w:r>
        <w:rPr>
          <w:rFonts w:hint="eastAsia"/>
          <w:b/>
          <w:bCs/>
          <w:spacing w:val="-10"/>
        </w:rPr>
        <w:t>省教育厅</w:t>
      </w:r>
      <w:r>
        <w:rPr>
          <w:rFonts w:hint="eastAsia" w:ascii="仿宋_GB2312" w:hAnsi="仿宋_GB2312" w:cs="仿宋_GB2312"/>
          <w:b/>
          <w:bCs/>
          <w:spacing w:val="-10"/>
          <w:szCs w:val="32"/>
        </w:rPr>
        <w:t>“职业培训工作月报”平台。</w:t>
      </w:r>
    </w:p>
    <w:p>
      <w:pPr>
        <w:pStyle w:val="3"/>
        <w:spacing w:line="560" w:lineRule="exact"/>
        <w:ind w:firstLine="600"/>
        <w:rPr>
          <w:spacing w:val="-10"/>
        </w:rPr>
      </w:pPr>
      <w:r>
        <w:rPr>
          <w:rFonts w:hint="eastAsia"/>
          <w:spacing w:val="-10"/>
        </w:rPr>
        <w:t>（二）培训特色</w:t>
      </w:r>
    </w:p>
    <w:p>
      <w:pPr>
        <w:spacing w:line="560" w:lineRule="exact"/>
        <w:ind w:firstLine="603"/>
        <w:rPr>
          <w:rFonts w:ascii="仿宋_GB2312" w:hAnsi="仿宋_GB2312" w:cs="仿宋_GB2312"/>
          <w:b/>
          <w:bCs/>
          <w:spacing w:val="-10"/>
          <w:szCs w:val="32"/>
        </w:rPr>
      </w:pPr>
      <w:r>
        <w:rPr>
          <w:rFonts w:hint="eastAsia" w:ascii="仿宋_GB2312" w:hAnsi="仿宋_GB2312" w:cs="仿宋_GB2312"/>
          <w:b/>
          <w:bCs/>
          <w:spacing w:val="-10"/>
          <w:szCs w:val="32"/>
        </w:rPr>
        <w:t>1. 积极服务国家战略，扎实开展教育培训工作。</w:t>
      </w:r>
      <w:r>
        <w:rPr>
          <w:rFonts w:hint="eastAsia" w:ascii="仿宋_GB2312" w:hAnsi="仿宋_GB2312" w:cs="仿宋_GB2312"/>
          <w:spacing w:val="-10"/>
          <w:szCs w:val="32"/>
        </w:rPr>
        <w:t>对接国家脱贫攻坚战略部署，针对定点扶贫地区息县需求，</w:t>
      </w:r>
      <w:r>
        <w:rPr>
          <w:rFonts w:hint="eastAsia" w:ascii="仿宋_GB2312" w:hAnsi="仿宋_GB2312" w:cs="仿宋_GB2312"/>
          <w:bCs/>
          <w:spacing w:val="-10"/>
          <w:szCs w:val="32"/>
        </w:rPr>
        <w:t>联合建筑工程系举办“息县建设工程项目管理及信息化培训班”，42人参加培训；</w:t>
      </w:r>
      <w:r>
        <w:rPr>
          <w:rFonts w:hint="eastAsia" w:ascii="仿宋_GB2312" w:hAnsi="仿宋_GB2312" w:cs="仿宋_GB2312"/>
          <w:spacing w:val="-10"/>
          <w:szCs w:val="32"/>
        </w:rPr>
        <w:t>积极拓展线上培训形式，组织举办省收费还贷高速公路管理中心</w:t>
      </w:r>
      <w:r>
        <w:rPr>
          <w:rFonts w:hint="eastAsia" w:ascii="仿宋_GB2312" w:hAnsi="仿宋_GB2312" w:cs="仿宋_GB2312"/>
          <w:bCs/>
          <w:spacing w:val="-10"/>
          <w:szCs w:val="32"/>
        </w:rPr>
        <w:t>党支部书记线上培训项目</w:t>
      </w:r>
      <w:r>
        <w:rPr>
          <w:rFonts w:hint="eastAsia" w:ascii="仿宋_GB2312" w:hAnsi="仿宋_GB2312" w:cs="仿宋_GB2312"/>
          <w:spacing w:val="-10"/>
          <w:szCs w:val="32"/>
        </w:rPr>
        <w:t>，144人参加培训；积极参与绿色和智慧交通建设，配合厅科技处举办2020年全省交通运输行业科技培训班，51人参加培训。</w:t>
      </w:r>
    </w:p>
    <w:p>
      <w:pPr>
        <w:spacing w:line="560" w:lineRule="exact"/>
        <w:ind w:firstLine="603"/>
        <w:rPr>
          <w:rFonts w:ascii="仿宋_GB2312" w:hAnsi="仿宋_GB2312" w:cs="仿宋_GB2312"/>
          <w:b/>
          <w:bCs/>
          <w:spacing w:val="-10"/>
          <w:szCs w:val="32"/>
        </w:rPr>
      </w:pPr>
      <w:r>
        <w:rPr>
          <w:rFonts w:hint="eastAsia" w:ascii="仿宋_GB2312" w:hAnsi="仿宋_GB2312" w:cs="仿宋_GB2312"/>
          <w:b/>
          <w:bCs/>
          <w:spacing w:val="-10"/>
          <w:szCs w:val="32"/>
        </w:rPr>
        <w:t>2. 注重发掘和带动本校师资，加大教育培训师资库建设。</w:t>
      </w:r>
      <w:r>
        <w:rPr>
          <w:rFonts w:hint="eastAsia" w:ascii="仿宋_GB2312" w:hAnsi="仿宋_GB2312" w:cs="仿宋_GB2312"/>
          <w:spacing w:val="-10"/>
          <w:szCs w:val="32"/>
        </w:rPr>
        <w:t>持续发挥本校行业特色，加大力度带动本校专业课师资参与培训工作。举办省收费还贷中心党支部书记线上培训，组织校思政部、组织部等相关党务教师进行线上授课，是我校党建思政师资参与社会服务、提升职教发展的一次良好演练和储备。</w:t>
      </w:r>
    </w:p>
    <w:p>
      <w:pPr>
        <w:spacing w:line="560" w:lineRule="exact"/>
        <w:ind w:firstLine="603"/>
        <w:rPr>
          <w:rFonts w:ascii="仿宋_GB2312" w:hAnsi="仿宋_GB2312" w:cs="仿宋_GB2312"/>
          <w:spacing w:val="-10"/>
          <w:szCs w:val="32"/>
        </w:rPr>
      </w:pPr>
      <w:r>
        <w:rPr>
          <w:rFonts w:hint="eastAsia" w:ascii="仿宋_GB2312" w:hAnsi="仿宋_GB2312" w:cs="仿宋_GB2312"/>
          <w:b/>
          <w:bCs/>
          <w:spacing w:val="-10"/>
          <w:szCs w:val="32"/>
        </w:rPr>
        <w:t>3. 不断修炼内功，着力加强教育培训内涵建设。</w:t>
      </w:r>
      <w:r>
        <w:rPr>
          <w:rFonts w:hint="eastAsia" w:ascii="仿宋_GB2312" w:hAnsi="仿宋_GB2312" w:cs="仿宋_GB2312"/>
          <w:spacing w:val="-10"/>
          <w:szCs w:val="32"/>
        </w:rPr>
        <w:t>认真梳理教育培训内部机制，重点突出廉政风险点的排查、风险等级评估、防控措施的制定，加强源头防控；持续加强并完善项目负责人制度，优化</w:t>
      </w:r>
      <w:r>
        <w:rPr>
          <w:rFonts w:hint="eastAsia" w:ascii="仿宋_GB2312" w:hAnsi="仿宋_GB2312" w:cs="仿宋_GB2312"/>
          <w:color w:val="000000"/>
          <w:spacing w:val="-10"/>
          <w:szCs w:val="32"/>
        </w:rPr>
        <w:t>教育培训项目的组织实施及过程管理；</w:t>
      </w:r>
      <w:r>
        <w:rPr>
          <w:rFonts w:hint="eastAsia" w:ascii="仿宋_GB2312" w:hAnsi="仿宋_GB2312" w:cs="仿宋_GB2312"/>
          <w:spacing w:val="-10"/>
          <w:szCs w:val="32"/>
        </w:rPr>
        <w:t>建立完善培训制度体系，积极构建长效管理机制，确保教育培训工作科学规范，有序开展。</w:t>
      </w:r>
    </w:p>
    <w:p>
      <w:pPr>
        <w:spacing w:line="560" w:lineRule="exact"/>
        <w:ind w:firstLine="600"/>
        <w:rPr>
          <w:rFonts w:ascii="楷体_GB2312" w:hAnsi="仿宋_GB2312" w:eastAsia="楷体_GB2312" w:cs="仿宋_GB2312"/>
          <w:spacing w:val="-10"/>
          <w:szCs w:val="32"/>
        </w:rPr>
      </w:pPr>
      <w:r>
        <w:rPr>
          <w:rFonts w:hint="eastAsia" w:ascii="楷体_GB2312" w:hAnsi="仿宋_GB2312" w:eastAsia="楷体_GB2312" w:cs="仿宋_GB2312"/>
          <w:spacing w:val="-10"/>
          <w:szCs w:val="32"/>
        </w:rPr>
        <w:t>（三）</w:t>
      </w:r>
      <w:r>
        <w:rPr>
          <w:rFonts w:hint="eastAsia" w:ascii="楷体_GB2312" w:eastAsia="楷体_GB2312"/>
          <w:spacing w:val="-10"/>
        </w:rPr>
        <w:t>围绕学校工作重点，不断增强服务社会发展能力</w:t>
      </w:r>
    </w:p>
    <w:p>
      <w:pPr>
        <w:spacing w:line="560" w:lineRule="exact"/>
        <w:ind w:firstLine="603"/>
        <w:rPr>
          <w:rFonts w:ascii="仿宋_GB2312" w:hAnsi="仿宋_GB2312" w:cs="仿宋_GB2312"/>
          <w:spacing w:val="-10"/>
          <w:szCs w:val="32"/>
        </w:rPr>
      </w:pPr>
      <w:r>
        <w:rPr>
          <w:rFonts w:hint="eastAsia" w:ascii="仿宋_GB2312" w:hAnsi="仿宋_GB2312" w:cs="仿宋_GB2312"/>
          <w:b/>
          <w:spacing w:val="-10"/>
        </w:rPr>
        <w:t xml:space="preserve">1. </w:t>
      </w:r>
      <w:r>
        <w:rPr>
          <w:rFonts w:hint="eastAsia" w:ascii="仿宋_GB2312" w:hAnsi="仿宋_GB2312" w:cs="仿宋_GB2312"/>
          <w:b/>
          <w:bCs/>
          <w:spacing w:val="-10"/>
          <w:szCs w:val="32"/>
        </w:rPr>
        <w:t>扎实做好高校新冠肺炎疫情防控工作。</w:t>
      </w:r>
      <w:r>
        <w:rPr>
          <w:rFonts w:hint="eastAsia" w:ascii="仿宋_GB2312" w:hAnsi="仿宋_GB2312" w:cs="仿宋_GB2312"/>
          <w:spacing w:val="-10"/>
          <w:szCs w:val="32"/>
        </w:rPr>
        <w:t>按照学校疫情防控领导小组工作部署，服务学校大局，切实将防疫措施落实到人，认真完成个人健康等信息填报，杜绝疫情在部门内部发生。</w:t>
      </w:r>
      <w:r>
        <w:rPr>
          <w:rFonts w:hint="eastAsia" w:ascii="仿宋_GB2312" w:hAnsi="仿宋_GB2312" w:cs="仿宋_GB2312"/>
          <w:spacing w:val="-10"/>
          <w:kern w:val="0"/>
          <w:szCs w:val="32"/>
        </w:rPr>
        <w:t>为正常开展线下培训，结合我部门实际，制定</w:t>
      </w:r>
      <w:r>
        <w:rPr>
          <w:rFonts w:hint="eastAsia" w:ascii="仿宋_GB2312" w:hAnsi="仿宋_GB2312" w:cs="仿宋_GB2312"/>
          <w:spacing w:val="-10"/>
          <w:szCs w:val="32"/>
        </w:rPr>
        <w:t>《教育培训中心新冠肺炎疫情防控复学培训工作方案》及《教育培训中心学员发热应急处置预案》等，确保教育培训工作顺利开展。</w:t>
      </w:r>
    </w:p>
    <w:p>
      <w:pPr>
        <w:spacing w:line="560" w:lineRule="exact"/>
        <w:ind w:firstLine="603"/>
        <w:rPr>
          <w:rFonts w:ascii="仿宋_GB2312" w:hAnsi="仿宋_GB2312" w:cs="仿宋_GB2312"/>
          <w:spacing w:val="-10"/>
          <w:szCs w:val="32"/>
        </w:rPr>
      </w:pPr>
      <w:r>
        <w:rPr>
          <w:rFonts w:hint="eastAsia" w:ascii="仿宋_GB2312" w:hAnsi="仿宋_GB2312" w:cs="仿宋_GB2312"/>
          <w:b/>
          <w:spacing w:val="-10"/>
        </w:rPr>
        <w:t>2. 参与编制学校“十四五”事业发展规划，打造学校发展理念提升工程。</w:t>
      </w:r>
      <w:r>
        <w:rPr>
          <w:rFonts w:hint="eastAsia" w:ascii="仿宋_GB2312" w:hAnsi="仿宋_GB2312" w:cs="仿宋_GB2312"/>
          <w:spacing w:val="-10"/>
        </w:rPr>
        <w:t>按照学校“十四五”事业发展规划编制工作领导小组部署，参与并做好“十四五”专项规划“职业培训与继续教育”等专项内容的编制工作，促进学校职业教育高质量发展。</w:t>
      </w:r>
    </w:p>
    <w:p>
      <w:pPr>
        <w:spacing w:line="560" w:lineRule="exact"/>
        <w:ind w:firstLine="603"/>
        <w:rPr>
          <w:rFonts w:ascii="仿宋_GB2312" w:hAnsi="仿宋_GB2312" w:cs="仿宋_GB2312"/>
          <w:spacing w:val="-10"/>
          <w:szCs w:val="32"/>
        </w:rPr>
      </w:pPr>
      <w:r>
        <w:rPr>
          <w:rFonts w:hint="eastAsia" w:ascii="仿宋_GB2312" w:hAnsi="仿宋_GB2312" w:cs="仿宋_GB2312"/>
          <w:b/>
          <w:spacing w:val="-10"/>
          <w:szCs w:val="32"/>
        </w:rPr>
        <w:t xml:space="preserve">3. </w:t>
      </w:r>
      <w:r>
        <w:fldChar w:fldCharType="begin"/>
      </w:r>
      <w:r>
        <w:instrText xml:space="preserve"> HYPERLINK \l "_Toc13944" </w:instrText>
      </w:r>
      <w:r>
        <w:fldChar w:fldCharType="separate"/>
      </w:r>
      <w:r>
        <w:rPr>
          <w:rFonts w:hint="eastAsia" w:ascii="仿宋_GB2312" w:hAnsi="仿宋_GB2312" w:cs="仿宋_GB2312"/>
          <w:b/>
          <w:spacing w:val="-10"/>
        </w:rPr>
        <w:t>参与我校“省级双高工程”项目申报建设及“提质培优”等工作。</w:t>
      </w:r>
      <w:r>
        <w:rPr>
          <w:rFonts w:hint="eastAsia" w:ascii="仿宋_GB2312" w:hAnsi="仿宋_GB2312" w:cs="仿宋_GB2312"/>
          <w:b/>
          <w:spacing w:val="-10"/>
        </w:rPr>
        <w:fldChar w:fldCharType="end"/>
      </w:r>
      <w:r>
        <w:rPr>
          <w:rFonts w:hint="eastAsia" w:ascii="仿宋_GB2312" w:hAnsi="仿宋_GB2312" w:cs="仿宋_GB2312"/>
          <w:bCs/>
          <w:spacing w:val="-10"/>
          <w:szCs w:val="32"/>
        </w:rPr>
        <w:t>上半年参与了“省级双高工程”申报。下半年</w:t>
      </w:r>
      <w:r>
        <w:rPr>
          <w:rFonts w:hint="eastAsia" w:ascii="仿宋_GB2312" w:hAnsi="仿宋_GB2312" w:cs="仿宋_GB2312"/>
          <w:spacing w:val="-10"/>
          <w:szCs w:val="32"/>
        </w:rPr>
        <w:t>根据学校</w:t>
      </w:r>
      <w:r>
        <w:rPr>
          <w:rFonts w:hint="eastAsia" w:ascii="仿宋_GB2312" w:hAnsi="仿宋"/>
          <w:spacing w:val="-10"/>
          <w:szCs w:val="32"/>
        </w:rPr>
        <w:t>“省级双高工程暨提质培优领导小组”工作</w:t>
      </w:r>
      <w:r>
        <w:rPr>
          <w:rFonts w:hint="eastAsia" w:ascii="仿宋_GB2312" w:hAnsi="仿宋_GB2312" w:cs="仿宋_GB2312"/>
          <w:spacing w:val="-10"/>
          <w:szCs w:val="32"/>
        </w:rPr>
        <w:t>要求，</w:t>
      </w:r>
      <w:r>
        <w:rPr>
          <w:rFonts w:hint="eastAsia" w:ascii="仿宋_GB2312" w:hAnsi="仿宋_GB2312" w:cs="仿宋_GB2312"/>
          <w:bCs/>
          <w:spacing w:val="-10"/>
          <w:szCs w:val="32"/>
        </w:rPr>
        <w:t>牵</w:t>
      </w:r>
      <w:r>
        <w:rPr>
          <w:rFonts w:hint="eastAsia" w:ascii="仿宋_GB2312" w:hAnsi="仿宋_GB2312" w:cs="仿宋_GB2312"/>
          <w:spacing w:val="-10"/>
          <w:szCs w:val="32"/>
        </w:rPr>
        <w:t>头做好“省级双高工程”的“提升服务发展水平”建设工作。编制完成“提升服务发展水平”建设方案、分年度建设任务与进度、2020年建设计划等并及时提交推进办；组织实施“提升服务发展水平”项目建设。同时，参与申报2020年河南全民技能振兴工程省级高技能人才培养基地项目等工作，完成佐证材料的提交。</w:t>
      </w:r>
    </w:p>
    <w:p>
      <w:pPr>
        <w:spacing w:line="560" w:lineRule="exact"/>
        <w:ind w:firstLine="603"/>
        <w:rPr>
          <w:rFonts w:ascii="仿宋_GB2312" w:hAnsi="仿宋_GB2312" w:cs="仿宋_GB2312"/>
          <w:spacing w:val="-10"/>
          <w:szCs w:val="32"/>
        </w:rPr>
      </w:pPr>
      <w:r>
        <w:rPr>
          <w:rFonts w:hint="eastAsia" w:ascii="仿宋_GB2312" w:hAnsi="仿宋_GB2312" w:cs="仿宋_GB2312"/>
          <w:b/>
          <w:bCs/>
          <w:spacing w:val="-10"/>
          <w:szCs w:val="32"/>
        </w:rPr>
        <w:t xml:space="preserve">4. </w:t>
      </w:r>
      <w:r>
        <w:rPr>
          <w:rFonts w:hint="eastAsia" w:ascii="仿宋_GB2312" w:hAnsi="仿宋_GB2312" w:cs="仿宋_GB2312"/>
          <w:spacing w:val="-10"/>
          <w:szCs w:val="32"/>
        </w:rPr>
        <w:t>按照省交通运输厅人教处工作安排，完成省发改委省级党政机关和国有企事业单位培训疗养机关调查统计工作；筛选郑州交通运输集团有限责任公司作为我省职工教育培训统计信息采集点，完成交通行指委关于统计“全国职工教育培训统计数据采集点”的相关工作；按学校通知要求，编制高等职业教育质量年度报告“服务贡献”之“社会服务及培训”等内容。</w:t>
      </w:r>
    </w:p>
    <w:p>
      <w:pPr>
        <w:pStyle w:val="3"/>
        <w:spacing w:line="560" w:lineRule="exact"/>
        <w:ind w:firstLine="600"/>
        <w:rPr>
          <w:spacing w:val="-10"/>
        </w:rPr>
      </w:pPr>
      <w:r>
        <w:rPr>
          <w:rFonts w:hint="eastAsia"/>
          <w:spacing w:val="-10"/>
        </w:rPr>
        <w:t>（四）其他重点工作</w:t>
      </w:r>
    </w:p>
    <w:p>
      <w:pPr>
        <w:spacing w:line="560" w:lineRule="exact"/>
        <w:ind w:firstLine="603"/>
        <w:jc w:val="left"/>
        <w:rPr>
          <w:rFonts w:ascii="仿宋_GB2312" w:hAnsi="仿宋_GB2312" w:cs="仿宋_GB2312"/>
          <w:b/>
          <w:spacing w:val="-10"/>
          <w:szCs w:val="32"/>
        </w:rPr>
      </w:pPr>
      <w:r>
        <w:rPr>
          <w:rFonts w:hint="eastAsia" w:ascii="仿宋_GB2312" w:hAnsi="仿宋_GB2312" w:cs="仿宋_GB2312"/>
          <w:b/>
          <w:spacing w:val="-10"/>
          <w:szCs w:val="32"/>
        </w:rPr>
        <w:t>1. 加强理论学习，深刻领会习近平新时代中国特色社会主义思想。</w:t>
      </w:r>
      <w:r>
        <w:rPr>
          <w:rFonts w:hint="eastAsia" w:ascii="仿宋_GB2312" w:hAnsi="仿宋_GB2312" w:cs="仿宋_GB2312"/>
          <w:spacing w:val="-10"/>
          <w:szCs w:val="32"/>
        </w:rPr>
        <w:t>按照学校统一部署，</w:t>
      </w:r>
      <w:r>
        <w:rPr>
          <w:rFonts w:hint="eastAsia" w:ascii="仿宋_GB2312" w:hAnsi="仿宋_GB2312" w:cs="仿宋_GB2312"/>
          <w:spacing w:val="-10"/>
          <w:szCs w:val="32"/>
          <w:lang w:val="zh-CN"/>
        </w:rPr>
        <w:t>精心安排，开展集体学习，</w:t>
      </w:r>
      <w:r>
        <w:rPr>
          <w:rFonts w:hint="eastAsia" w:ascii="仿宋_GB2312" w:hAnsi="仿宋_GB2312" w:cs="仿宋_GB2312"/>
          <w:spacing w:val="-10"/>
          <w:szCs w:val="32"/>
        </w:rPr>
        <w:t>组织本部门全体人员</w:t>
      </w:r>
      <w:r>
        <w:rPr>
          <w:rFonts w:hint="eastAsia" w:ascii="仿宋_GB2312" w:hAnsi="仿宋_GB2312" w:cs="仿宋_GB2312"/>
          <w:spacing w:val="-10"/>
          <w:szCs w:val="32"/>
          <w:lang w:val="zh-CN"/>
        </w:rPr>
        <w:t>多次参加专家专题讲座；加强自学，不断提高政治思想理论水平；利用培训教师资源优势，重点学习领会十九届五中全会精神，做好宣传解读，打牢思想政治基础，</w:t>
      </w:r>
      <w:r>
        <w:rPr>
          <w:rFonts w:hint="eastAsia" w:ascii="仿宋_GB2312" w:hAnsi="仿宋_GB2312" w:cs="仿宋_GB2312"/>
          <w:spacing w:val="-10"/>
          <w:szCs w:val="32"/>
        </w:rPr>
        <w:t>努力实现理论学习有收获、思想政治受洗礼、干事创业敢担当、为民服务解难题、清正廉洁做表率</w:t>
      </w:r>
      <w:r>
        <w:rPr>
          <w:rFonts w:hint="eastAsia" w:ascii="仿宋_GB2312" w:hAnsi="仿宋_GB2312" w:cs="仿宋_GB2312"/>
          <w:spacing w:val="-10"/>
          <w:szCs w:val="32"/>
          <w:lang w:val="zh-CN"/>
        </w:rPr>
        <w:t>。</w:t>
      </w:r>
    </w:p>
    <w:p>
      <w:pPr>
        <w:spacing w:line="560" w:lineRule="exact"/>
        <w:ind w:firstLine="603"/>
        <w:rPr>
          <w:rFonts w:ascii="仿宋_GB2312" w:hAnsi="仿宋_GB2312" w:cs="仿宋_GB2312"/>
          <w:bCs/>
          <w:spacing w:val="-10"/>
          <w:szCs w:val="32"/>
        </w:rPr>
      </w:pPr>
      <w:r>
        <w:rPr>
          <w:rFonts w:hint="eastAsia" w:ascii="仿宋_GB2312" w:hAnsi="仿宋_GB2312" w:cs="仿宋_GB2312"/>
          <w:b/>
          <w:bCs/>
          <w:spacing w:val="-10"/>
          <w:szCs w:val="32"/>
        </w:rPr>
        <w:t>2. 积极参与校地结对帮扶精准扶贫工作。</w:t>
      </w:r>
      <w:r>
        <w:rPr>
          <w:rFonts w:hint="eastAsia" w:ascii="仿宋_GB2312" w:hAnsi="仿宋_GB2312" w:cs="仿宋_GB2312"/>
          <w:bCs/>
          <w:spacing w:val="-10"/>
          <w:szCs w:val="32"/>
        </w:rPr>
        <w:t>拟定了教育培训中心2020年度脱贫攻坚教育培训工作计划，认真</w:t>
      </w:r>
      <w:r>
        <w:rPr>
          <w:rFonts w:hint="eastAsia" w:ascii="仿宋_GB2312" w:hAnsi="仿宋_GB2312" w:cs="仿宋_GB2312"/>
          <w:spacing w:val="-10"/>
          <w:szCs w:val="32"/>
        </w:rPr>
        <w:t>开展培训帮扶工作；</w:t>
      </w:r>
      <w:r>
        <w:rPr>
          <w:rFonts w:hint="eastAsia" w:ascii="仿宋_GB2312" w:hAnsi="仿宋_GB2312" w:cs="仿宋_GB2312"/>
          <w:bCs/>
          <w:spacing w:val="-10"/>
          <w:szCs w:val="32"/>
        </w:rPr>
        <w:t>联合建筑工程系举办“息县建设工程项目管理及信息化培训班”，更好地发挥学校教育教学资源优势，以注重实绩为特色，息县住建局相关班子成员、业务骨干等42人参加培训；做好信息宣传报送、培训扶贫微视频制作报送及工作汇报总结。</w:t>
      </w:r>
    </w:p>
    <w:p>
      <w:pPr>
        <w:spacing w:line="560" w:lineRule="exact"/>
        <w:ind w:firstLine="603"/>
        <w:rPr>
          <w:rFonts w:ascii="仿宋_GB2312" w:hAnsi="仿宋_GB2312" w:cs="仿宋_GB2312"/>
          <w:b/>
          <w:bCs/>
          <w:spacing w:val="-10"/>
          <w:szCs w:val="32"/>
        </w:rPr>
      </w:pPr>
      <w:r>
        <w:rPr>
          <w:rFonts w:hint="eastAsia" w:ascii="仿宋_GB2312" w:hAnsi="仿宋_GB2312" w:cs="仿宋_GB2312"/>
          <w:b/>
          <w:bCs/>
          <w:spacing w:val="-10"/>
          <w:szCs w:val="32"/>
        </w:rPr>
        <w:t>3. 加强教育培训制度建设，提高培训组织协调性及管理有效性。</w:t>
      </w:r>
      <w:r>
        <w:rPr>
          <w:rFonts w:hint="eastAsia" w:ascii="仿宋" w:hAnsi="仿宋" w:eastAsia="仿宋"/>
          <w:color w:val="000000" w:themeColor="text1"/>
          <w:spacing w:val="-10"/>
          <w:szCs w:val="32"/>
        </w:rPr>
        <w:t>根据《河南交通职业技术学院现代大学制度体系建设实施方案》要求，</w:t>
      </w:r>
      <w:r>
        <w:rPr>
          <w:rFonts w:hint="eastAsia" w:ascii="仿宋_GB2312" w:hAnsi="仿宋_GB2312" w:cs="仿宋_GB2312"/>
          <w:spacing w:val="-10"/>
          <w:szCs w:val="32"/>
        </w:rPr>
        <w:t>以学校章程为基础，开展规章制度的“废改立”工作，对《河南交通职业技术学院教育培训工作管理办法》进行修订、完善，已完成初稿。</w:t>
      </w:r>
    </w:p>
    <w:p>
      <w:pPr>
        <w:spacing w:line="560" w:lineRule="exact"/>
        <w:ind w:firstLine="603"/>
        <w:rPr>
          <w:rFonts w:ascii="仿宋_GB2312" w:hAnsi="仿宋_GB2312" w:cs="仿宋_GB2312"/>
          <w:b/>
          <w:spacing w:val="-10"/>
          <w:szCs w:val="32"/>
        </w:rPr>
      </w:pPr>
      <w:r>
        <w:rPr>
          <w:rFonts w:hint="eastAsia" w:ascii="仿宋_GB2312" w:hAnsi="仿宋_GB2312" w:cs="仿宋_GB2312"/>
          <w:b/>
          <w:spacing w:val="-10"/>
          <w:szCs w:val="32"/>
        </w:rPr>
        <w:t>4. 参与打造学校智慧校园建设工程。</w:t>
      </w:r>
      <w:r>
        <w:rPr>
          <w:rFonts w:hint="eastAsia" w:ascii="仿宋_GB2312" w:hAnsi="仿宋_GB2312" w:cs="仿宋_GB2312"/>
          <w:spacing w:val="-10"/>
          <w:szCs w:val="32"/>
        </w:rPr>
        <w:t>建立行业干部职工教育培训数据和信息的统计、管理、服务及自查制度，定期开展培训项目监督检查；依托智慧校园建设，着力探索管理干部及职业技能线上培训模式。积极参与文明校园建设。</w:t>
      </w:r>
    </w:p>
    <w:p>
      <w:pPr>
        <w:spacing w:line="560" w:lineRule="exact"/>
        <w:ind w:firstLine="603"/>
        <w:rPr>
          <w:rFonts w:ascii="仿宋_GB2312" w:hAnsi="仿宋_GB2312" w:cs="仿宋_GB2312"/>
          <w:spacing w:val="-10"/>
          <w:szCs w:val="32"/>
        </w:rPr>
      </w:pPr>
      <w:r>
        <w:rPr>
          <w:rFonts w:hint="eastAsia" w:ascii="仿宋_GB2312"/>
          <w:b/>
          <w:bCs/>
          <w:spacing w:val="-10"/>
          <w:szCs w:val="32"/>
        </w:rPr>
        <w:t>5. 扎实开展安全专项整治工作。</w:t>
      </w:r>
      <w:r>
        <w:rPr>
          <w:rFonts w:hint="eastAsia" w:ascii="仿宋_GB2312" w:hAnsi="仿宋_GB2312" w:cs="仿宋_GB2312"/>
          <w:spacing w:val="-10"/>
          <w:szCs w:val="32"/>
        </w:rPr>
        <w:t>按照学校安全专项整治三年行动领导小组工作部署，加强安全管理、疫情防控常态化及防灾减灾等工作，全面排查安全风险隐患,精准推进各项排查任务落实。加强宣传培训，积极参加消防知识等讲座。严格本部门日常安全工作监督检查，确保三年整治行动取得实效。</w:t>
      </w:r>
    </w:p>
    <w:p>
      <w:pPr>
        <w:pStyle w:val="2"/>
        <w:spacing w:line="560" w:lineRule="exact"/>
        <w:ind w:firstLine="600"/>
        <w:rPr>
          <w:rFonts w:ascii="黑体" w:hAnsi="黑体" w:cs="黑体"/>
          <w:spacing w:val="-10"/>
          <w:szCs w:val="32"/>
        </w:rPr>
      </w:pPr>
      <w:r>
        <w:rPr>
          <w:rFonts w:hint="eastAsia" w:ascii="黑体" w:hAnsi="黑体" w:cs="黑体"/>
          <w:spacing w:val="-10"/>
          <w:szCs w:val="32"/>
        </w:rPr>
        <w:t>二、2021年教育培训中心重点工作安排</w:t>
      </w:r>
    </w:p>
    <w:p>
      <w:pPr>
        <w:pStyle w:val="3"/>
        <w:spacing w:line="560" w:lineRule="exact"/>
        <w:ind w:firstLine="600"/>
        <w:rPr>
          <w:spacing w:val="-10"/>
        </w:rPr>
      </w:pPr>
      <w:r>
        <w:rPr>
          <w:rFonts w:hint="eastAsia"/>
          <w:spacing w:val="-10"/>
        </w:rPr>
        <w:t>（一）年度工作目标</w:t>
      </w:r>
    </w:p>
    <w:p>
      <w:pPr>
        <w:spacing w:line="560" w:lineRule="exact"/>
        <w:ind w:firstLine="600"/>
        <w:rPr>
          <w:rFonts w:ascii="仿宋_GB2312" w:hAnsi="仿宋_GB2312" w:cs="仿宋_GB2312"/>
          <w:spacing w:val="-10"/>
          <w:szCs w:val="32"/>
        </w:rPr>
      </w:pPr>
      <w:r>
        <w:rPr>
          <w:rFonts w:hint="eastAsia" w:ascii="仿宋_GB2312" w:hAnsi="仿宋_GB2312" w:cs="仿宋_GB2312"/>
          <w:spacing w:val="-10"/>
          <w:szCs w:val="32"/>
        </w:rPr>
        <w:t>在“十四五”规划开局之年，深入落实职业院校并举实施学历教育与培训的法定职责，大力组织开展职业培训，深入实施行业企业干部职工继续教育品牌创建，我部门力争承担行业企业管理干部职工教育培训年均不低于3000人次。</w:t>
      </w:r>
    </w:p>
    <w:p>
      <w:pPr>
        <w:pStyle w:val="3"/>
        <w:spacing w:line="560" w:lineRule="exact"/>
        <w:ind w:firstLine="600"/>
        <w:rPr>
          <w:spacing w:val="-10"/>
        </w:rPr>
      </w:pPr>
      <w:r>
        <w:rPr>
          <w:rFonts w:hint="eastAsia"/>
          <w:spacing w:val="-10"/>
        </w:rPr>
        <w:t>（二）具体工作措施</w:t>
      </w:r>
    </w:p>
    <w:p>
      <w:pPr>
        <w:pStyle w:val="4"/>
        <w:spacing w:line="560" w:lineRule="exact"/>
        <w:ind w:firstLine="643"/>
        <w:rPr>
          <w:rFonts w:ascii="仿宋_GB2312"/>
          <w:spacing w:val="-10"/>
        </w:rPr>
      </w:pPr>
      <w:r>
        <w:fldChar w:fldCharType="begin"/>
      </w:r>
      <w:r>
        <w:instrText xml:space="preserve"> HYPERLINK \l "_Toc13944" </w:instrText>
      </w:r>
      <w:r>
        <w:fldChar w:fldCharType="separate"/>
      </w:r>
      <w:r>
        <w:rPr>
          <w:rFonts w:hint="eastAsia" w:ascii="仿宋_GB2312"/>
          <w:spacing w:val="-10"/>
        </w:rPr>
        <w:t>1. 积极参与学校“省级双高工程”及“提质培优”工作</w:t>
      </w:r>
      <w:r>
        <w:rPr>
          <w:rFonts w:hint="eastAsia" w:ascii="仿宋_GB2312"/>
          <w:spacing w:val="-10"/>
        </w:rPr>
        <w:fldChar w:fldCharType="end"/>
      </w:r>
    </w:p>
    <w:p>
      <w:pPr>
        <w:spacing w:line="560" w:lineRule="exact"/>
        <w:ind w:firstLine="600"/>
        <w:rPr>
          <w:rFonts w:ascii="仿宋_GB2312" w:hAnsi="仿宋_GB2312" w:cs="仿宋_GB2312"/>
          <w:spacing w:val="-10"/>
          <w:szCs w:val="32"/>
        </w:rPr>
      </w:pPr>
      <w:r>
        <w:rPr>
          <w:rFonts w:hint="eastAsia" w:ascii="仿宋_GB2312" w:hAnsi="仿宋_GB2312" w:cs="仿宋_GB2312"/>
          <w:spacing w:val="-10"/>
          <w:szCs w:val="32"/>
        </w:rPr>
        <w:t xml:space="preserve"> 按照“省级双高工程”建设方案及年度建设计划安排，牵头开展“提升服务发展水平”各项目的建设，做好组织实施，加强督促检查，认真撰写分项年度绩效报告。</w:t>
      </w:r>
    </w:p>
    <w:p>
      <w:pPr>
        <w:pStyle w:val="4"/>
        <w:numPr>
          <w:ilvl w:val="0"/>
          <w:numId w:val="1"/>
        </w:numPr>
        <w:spacing w:line="560" w:lineRule="exact"/>
        <w:ind w:firstLine="603"/>
        <w:rPr>
          <w:rFonts w:ascii="仿宋_GB2312" w:hAnsi="仿宋_GB2312" w:cs="仿宋_GB2312"/>
          <w:spacing w:val="-10"/>
          <w:szCs w:val="32"/>
        </w:rPr>
      </w:pPr>
      <w:r>
        <w:rPr>
          <w:rFonts w:hint="eastAsia"/>
          <w:spacing w:val="-10"/>
        </w:rPr>
        <w:t>积极参与学校“十四五”事业发展规划定稿工作</w:t>
      </w:r>
    </w:p>
    <w:p>
      <w:pPr>
        <w:pStyle w:val="4"/>
        <w:spacing w:line="560" w:lineRule="exact"/>
        <w:ind w:firstLine="600"/>
        <w:rPr>
          <w:rFonts w:ascii="仿宋_GB2312" w:hAnsi="仿宋_GB2312" w:cs="仿宋_GB2312"/>
          <w:b w:val="0"/>
          <w:spacing w:val="-10"/>
          <w:szCs w:val="32"/>
        </w:rPr>
      </w:pPr>
      <w:r>
        <w:rPr>
          <w:rFonts w:hint="eastAsia" w:ascii="仿宋_GB2312" w:hAnsi="仿宋_GB2312" w:cs="仿宋_GB2312"/>
          <w:b w:val="0"/>
          <w:spacing w:val="-10"/>
          <w:szCs w:val="32"/>
        </w:rPr>
        <w:t>按照学校“十四五”事业发展规划编制工作领导小组部署，参与及牵头做好</w:t>
      </w:r>
      <w:r>
        <w:rPr>
          <w:rFonts w:hint="eastAsia" w:ascii="仿宋_GB2312" w:hAnsi="仿宋_GB2312" w:cs="仿宋_GB2312"/>
          <w:b w:val="0"/>
          <w:spacing w:val="-10"/>
        </w:rPr>
        <w:t>“十四五”专项</w:t>
      </w:r>
      <w:r>
        <w:rPr>
          <w:rFonts w:hint="eastAsia" w:ascii="仿宋_GB2312" w:hAnsi="仿宋_GB2312" w:cs="仿宋_GB2312"/>
          <w:b w:val="0"/>
          <w:spacing w:val="-10"/>
          <w:szCs w:val="32"/>
        </w:rPr>
        <w:t>规划</w:t>
      </w:r>
      <w:r>
        <w:rPr>
          <w:rFonts w:hint="eastAsia" w:ascii="仿宋_GB2312" w:hAnsi="仿宋_GB2312" w:cs="仿宋_GB2312"/>
          <w:b w:val="0"/>
          <w:spacing w:val="-10"/>
        </w:rPr>
        <w:t>“职业培训与继续教育”</w:t>
      </w:r>
      <w:r>
        <w:rPr>
          <w:rFonts w:hint="eastAsia" w:ascii="仿宋_GB2312" w:hAnsi="仿宋_GB2312" w:cs="仿宋_GB2312"/>
          <w:b w:val="0"/>
          <w:spacing w:val="-10"/>
          <w:szCs w:val="32"/>
        </w:rPr>
        <w:t>编制及定稿工作，加快促进学校职业教育高质量发展。</w:t>
      </w:r>
    </w:p>
    <w:p>
      <w:pPr>
        <w:pStyle w:val="4"/>
        <w:spacing w:line="560" w:lineRule="exact"/>
        <w:ind w:firstLine="603"/>
        <w:rPr>
          <w:rFonts w:ascii="仿宋_GB2312" w:hAnsi="仿宋_GB2312" w:cs="仿宋_GB2312"/>
          <w:spacing w:val="-10"/>
          <w:szCs w:val="32"/>
        </w:rPr>
      </w:pPr>
      <w:r>
        <w:rPr>
          <w:rFonts w:hint="eastAsia" w:ascii="仿宋_GB2312" w:hAnsi="仿宋_GB2312" w:cs="仿宋_GB2312"/>
          <w:spacing w:val="-10"/>
          <w:szCs w:val="32"/>
        </w:rPr>
        <w:t xml:space="preserve">3. </w:t>
      </w:r>
      <w:r>
        <w:rPr>
          <w:rFonts w:hint="eastAsia"/>
          <w:spacing w:val="-10"/>
        </w:rPr>
        <w:t>组织实施教育培训提质培优工程</w:t>
      </w:r>
    </w:p>
    <w:p>
      <w:pPr>
        <w:spacing w:line="560" w:lineRule="exact"/>
        <w:ind w:firstLine="600"/>
        <w:rPr>
          <w:rFonts w:ascii="仿宋_GB2312" w:hAnsi="仿宋_GB2312" w:cs="仿宋_GB2312"/>
          <w:spacing w:val="-10"/>
          <w:szCs w:val="32"/>
        </w:rPr>
      </w:pPr>
      <w:r>
        <w:rPr>
          <w:rFonts w:hint="eastAsia" w:ascii="仿宋_GB2312" w:hAnsi="仿宋_GB2312" w:cs="仿宋_GB2312"/>
          <w:spacing w:val="-10"/>
          <w:szCs w:val="32"/>
        </w:rPr>
        <w:t>建设具有区域及行业特色的教育培训资源库，开发职业培训与继续教育优质品牌项目1-2个。加大力度开展业务及专业化能力培训，开展交通运输新知识新技能学习培训；因新冠肺炎疫情暴露出的公共卫生及防疫系统整体质量需提升，尝试开展公共卫生及应急防疫专项培训；计划开展交通运输行业企业重点岗位安全防护、岗位安全操作流程及安全应急等培训服务。</w:t>
      </w:r>
    </w:p>
    <w:p>
      <w:pPr>
        <w:spacing w:line="560" w:lineRule="exact"/>
        <w:ind w:firstLine="603"/>
        <w:rPr>
          <w:rFonts w:ascii="仿宋_GB2312" w:hAnsi="仿宋_GB2312" w:cs="仿宋_GB2312"/>
          <w:b/>
          <w:spacing w:val="-10"/>
          <w:szCs w:val="32"/>
        </w:rPr>
      </w:pPr>
      <w:r>
        <w:rPr>
          <w:rFonts w:hint="eastAsia" w:ascii="仿宋_GB2312" w:hAnsi="仿宋_GB2312" w:cs="仿宋_GB2312"/>
          <w:b/>
          <w:spacing w:val="-10"/>
          <w:szCs w:val="32"/>
        </w:rPr>
        <w:t xml:space="preserve">4. </w:t>
      </w:r>
      <w:r>
        <w:rPr>
          <w:rFonts w:hint="eastAsia"/>
          <w:b/>
          <w:spacing w:val="-10"/>
        </w:rPr>
        <w:t>加大教育培训师资库建设</w:t>
      </w:r>
    </w:p>
    <w:p>
      <w:pPr>
        <w:spacing w:line="560" w:lineRule="exact"/>
        <w:ind w:firstLine="600"/>
        <w:rPr>
          <w:rFonts w:ascii="仿宋_GB2312" w:hAnsi="仿宋_GB2312" w:cs="仿宋_GB2312"/>
          <w:spacing w:val="-10"/>
          <w:szCs w:val="32"/>
        </w:rPr>
      </w:pPr>
      <w:r>
        <w:rPr>
          <w:rFonts w:hint="eastAsia" w:ascii="仿宋_GB2312" w:hAnsi="仿宋_GB2312" w:cs="仿宋_GB2312"/>
          <w:spacing w:val="-10"/>
          <w:szCs w:val="32"/>
        </w:rPr>
        <w:t>充分运用本校交通运输行业特色及党建思政师资优势，发掘和带动本校师资；加强与交通运输行业企业、高校、科研院所等沟通联络；加强师德师风建设，培育爱岗敬业精神，推进模范典型和优秀专家上讲台，打造德才兼备、有较高理论水平与实践经验的专兼职教师队伍。</w:t>
      </w:r>
    </w:p>
    <w:p>
      <w:pPr>
        <w:spacing w:line="560" w:lineRule="exact"/>
        <w:ind w:firstLine="603"/>
        <w:rPr>
          <w:rFonts w:ascii="仿宋_GB2312" w:hAnsi="仿宋_GB2312" w:cs="仿宋_GB2312"/>
          <w:b/>
          <w:spacing w:val="-10"/>
          <w:szCs w:val="32"/>
        </w:rPr>
      </w:pPr>
      <w:r>
        <w:rPr>
          <w:rFonts w:hint="eastAsia" w:ascii="仿宋_GB2312" w:hAnsi="仿宋_GB2312" w:cs="仿宋_GB2312"/>
          <w:b/>
          <w:spacing w:val="-10"/>
          <w:szCs w:val="32"/>
        </w:rPr>
        <w:t xml:space="preserve">5. </w:t>
      </w:r>
      <w:r>
        <w:rPr>
          <w:rFonts w:hint="eastAsia"/>
          <w:b/>
          <w:spacing w:val="-10"/>
        </w:rPr>
        <w:t>落实国家战略，全力做好培训服务保障</w:t>
      </w:r>
    </w:p>
    <w:p>
      <w:pPr>
        <w:spacing w:line="560" w:lineRule="exact"/>
        <w:ind w:firstLine="600"/>
        <w:rPr>
          <w:rFonts w:ascii="仿宋_GB2312" w:hAnsi="仿宋_GB2312" w:cs="仿宋_GB2312"/>
          <w:spacing w:val="-10"/>
          <w:szCs w:val="32"/>
        </w:rPr>
      </w:pPr>
      <w:r>
        <w:rPr>
          <w:rFonts w:hint="eastAsia" w:ascii="仿宋_GB2312" w:hAnsi="仿宋_GB2312" w:cs="仿宋_GB2312"/>
          <w:spacing w:val="-10"/>
          <w:szCs w:val="32"/>
        </w:rPr>
        <w:t>服务乡村振兴战略，开发面向新型农村劳动力的教育培训，扎实开展精准扶贫培训帮扶工作；配合学校相关牵头单位，服务军民融合发展，开展面向现役、退役军人的教育培训工作；继续加强国际交流合作，力争为“一带一路”沿线地区及国家交通运输管理及技术人员提供教育培训服务。</w:t>
      </w:r>
    </w:p>
    <w:p>
      <w:pPr>
        <w:pStyle w:val="2"/>
        <w:spacing w:line="560" w:lineRule="exact"/>
        <w:ind w:firstLine="600"/>
        <w:rPr>
          <w:rFonts w:ascii="黑体" w:hAnsi="黑体" w:cs="黑体"/>
          <w:spacing w:val="-10"/>
          <w:szCs w:val="32"/>
        </w:rPr>
      </w:pPr>
      <w:r>
        <w:rPr>
          <w:rFonts w:hint="eastAsia" w:ascii="黑体" w:hAnsi="黑体" w:cs="黑体"/>
          <w:spacing w:val="-10"/>
          <w:szCs w:val="32"/>
        </w:rPr>
        <w:t>三、 “十四五”发展规划“职业培训与继续教育”总体</w:t>
      </w:r>
      <w:r>
        <w:rPr>
          <w:rFonts w:hint="eastAsia"/>
          <w:spacing w:val="-10"/>
        </w:rPr>
        <w:t>建设目标</w:t>
      </w:r>
    </w:p>
    <w:p>
      <w:pPr>
        <w:spacing w:line="560" w:lineRule="exact"/>
        <w:ind w:firstLine="600"/>
        <w:rPr>
          <w:rFonts w:ascii="仿宋_GB2312" w:hAnsi="仿宋_GB2312" w:cs="仿宋_GB2312"/>
          <w:bCs/>
          <w:spacing w:val="-10"/>
          <w:szCs w:val="32"/>
        </w:rPr>
      </w:pPr>
      <w:r>
        <w:rPr>
          <w:rFonts w:hint="eastAsia" w:ascii="仿宋_GB2312" w:hAnsi="仿宋_GB2312" w:cs="仿宋_GB2312"/>
          <w:bCs/>
          <w:spacing w:val="-10"/>
          <w:szCs w:val="32"/>
        </w:rPr>
        <w:t>落实职业院校实施学历教育与培训并举的法定职责，按照育训结合、长短结合、内外结合的要求，建立并推行终身职业技能培训制度，构建多元化开放式教育培训体系，面向社会人员和在校学生积极开展职业培训与继续教育，全面提高教育培训质量，积极创建职业培训优质品牌，持续提升社会影响力和贡献度，年均承担各类职业培训达到在校生规模2 倍以上。到2025年，打造一批职业培训与继续教育优质品牌项目，建成管理干部及专业技术人员培训基地 3 个、示范性职工培训基地 2 个、示范性继续教育基地 1 个、社区教育示范基地 1 个。</w:t>
      </w:r>
    </w:p>
    <w:p>
      <w:pPr>
        <w:spacing w:line="560" w:lineRule="exact"/>
        <w:ind w:firstLine="600"/>
        <w:rPr>
          <w:rFonts w:ascii="仿宋_GB2312" w:hAnsi="仿宋_GB2312" w:cs="仿宋_GB2312"/>
          <w:bCs/>
          <w:spacing w:val="-10"/>
          <w:szCs w:val="32"/>
        </w:rPr>
      </w:pPr>
    </w:p>
    <w:p>
      <w:pPr>
        <w:spacing w:line="560" w:lineRule="exact"/>
        <w:ind w:firstLine="0" w:firstLineChars="0"/>
        <w:rPr>
          <w:rFonts w:ascii="仿宋_GB2312" w:hAnsi="仿宋_GB2312" w:cs="仿宋_GB2312"/>
          <w:bCs/>
          <w:spacing w:val="-10"/>
          <w:szCs w:val="32"/>
        </w:rPr>
      </w:pPr>
    </w:p>
    <w:p>
      <w:pPr>
        <w:spacing w:line="560" w:lineRule="exact"/>
        <w:ind w:right="600" w:firstLine="5583" w:firstLineChars="1861"/>
        <w:rPr>
          <w:rFonts w:ascii="仿宋_GB2312" w:hAnsi="仿宋_GB2312" w:cs="仿宋_GB2312"/>
          <w:spacing w:val="-10"/>
          <w:szCs w:val="32"/>
        </w:rPr>
      </w:pPr>
      <w:r>
        <w:rPr>
          <w:rFonts w:hint="eastAsia" w:ascii="仿宋_GB2312" w:hAnsi="仿宋_GB2312" w:cs="仿宋_GB2312"/>
          <w:spacing w:val="-10"/>
          <w:szCs w:val="32"/>
        </w:rPr>
        <w:t>教育培训中心</w:t>
      </w:r>
    </w:p>
    <w:p>
      <w:pPr>
        <w:spacing w:line="560" w:lineRule="exact"/>
        <w:ind w:right="600" w:firstLine="5283" w:firstLineChars="1761"/>
        <w:rPr>
          <w:rFonts w:ascii="仿宋_GB2312" w:hAnsi="仿宋_GB2312" w:cs="仿宋_GB2312"/>
          <w:spacing w:val="-10"/>
          <w:szCs w:val="32"/>
        </w:rPr>
      </w:pPr>
      <w:r>
        <w:rPr>
          <w:rFonts w:hint="eastAsia" w:ascii="仿宋_GB2312" w:hAnsi="仿宋_GB2312" w:cs="仿宋_GB2312"/>
          <w:spacing w:val="-10"/>
          <w:szCs w:val="32"/>
        </w:rPr>
        <w:t>2021年01月14日</w:t>
      </w:r>
    </w:p>
    <w:sectPr>
      <w:footerReference r:id="rId5" w:type="first"/>
      <w:footerReference r:id="rId3" w:type="default"/>
      <w:footerReference r:id="rId4" w:type="even"/>
      <w:pgSz w:w="11906" w:h="16838"/>
      <w:pgMar w:top="1418" w:right="1418" w:bottom="1418" w:left="1418" w:header="397" w:footer="992" w:gutter="0"/>
      <w:cols w:space="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360"/>
      <w:rPr>
        <w:rStyle w:val="14"/>
      </w:rPr>
    </w:pPr>
    <w:r>
      <w:fldChar w:fldCharType="begin"/>
    </w:r>
    <w:r>
      <w:rPr>
        <w:rStyle w:val="14"/>
      </w:rPr>
      <w:instrText xml:space="preserve">PAGE  </w:instrText>
    </w:r>
    <w:r>
      <w:fldChar w:fldCharType="end"/>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D0FBC"/>
    <w:multiLevelType w:val="singleLevel"/>
    <w:tmpl w:val="A7ED0FBC"/>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7"/>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27A3"/>
    <w:rsid w:val="00000BA7"/>
    <w:rsid w:val="00004465"/>
    <w:rsid w:val="000045E0"/>
    <w:rsid w:val="00006392"/>
    <w:rsid w:val="000164B8"/>
    <w:rsid w:val="00020CEC"/>
    <w:rsid w:val="00027F6B"/>
    <w:rsid w:val="0003733B"/>
    <w:rsid w:val="000439BE"/>
    <w:rsid w:val="00050EEF"/>
    <w:rsid w:val="00051551"/>
    <w:rsid w:val="000535EA"/>
    <w:rsid w:val="000628F7"/>
    <w:rsid w:val="00063027"/>
    <w:rsid w:val="000643BB"/>
    <w:rsid w:val="00077A34"/>
    <w:rsid w:val="000840CE"/>
    <w:rsid w:val="0008672A"/>
    <w:rsid w:val="00087C87"/>
    <w:rsid w:val="000908AA"/>
    <w:rsid w:val="000951E8"/>
    <w:rsid w:val="000A1540"/>
    <w:rsid w:val="000A1B8F"/>
    <w:rsid w:val="000A2859"/>
    <w:rsid w:val="000A4522"/>
    <w:rsid w:val="000A4706"/>
    <w:rsid w:val="000B0097"/>
    <w:rsid w:val="000B058F"/>
    <w:rsid w:val="000B501C"/>
    <w:rsid w:val="000B5C00"/>
    <w:rsid w:val="000B7965"/>
    <w:rsid w:val="000C06D9"/>
    <w:rsid w:val="000D0006"/>
    <w:rsid w:val="000D113F"/>
    <w:rsid w:val="000E1819"/>
    <w:rsid w:val="000E6462"/>
    <w:rsid w:val="001053A6"/>
    <w:rsid w:val="00106757"/>
    <w:rsid w:val="00106C00"/>
    <w:rsid w:val="0011235A"/>
    <w:rsid w:val="00112C27"/>
    <w:rsid w:val="001218AB"/>
    <w:rsid w:val="00132076"/>
    <w:rsid w:val="00135CFE"/>
    <w:rsid w:val="001422D8"/>
    <w:rsid w:val="001525D2"/>
    <w:rsid w:val="001540FC"/>
    <w:rsid w:val="00154FC5"/>
    <w:rsid w:val="00157C6E"/>
    <w:rsid w:val="00160F6A"/>
    <w:rsid w:val="001623A2"/>
    <w:rsid w:val="00162E1E"/>
    <w:rsid w:val="0016488A"/>
    <w:rsid w:val="0016748A"/>
    <w:rsid w:val="0017764C"/>
    <w:rsid w:val="001778DF"/>
    <w:rsid w:val="00181769"/>
    <w:rsid w:val="001854CF"/>
    <w:rsid w:val="001910D4"/>
    <w:rsid w:val="00197304"/>
    <w:rsid w:val="001A48E5"/>
    <w:rsid w:val="001A5804"/>
    <w:rsid w:val="001B6A65"/>
    <w:rsid w:val="001C354A"/>
    <w:rsid w:val="001C69E6"/>
    <w:rsid w:val="001E7480"/>
    <w:rsid w:val="001F0D90"/>
    <w:rsid w:val="00207C50"/>
    <w:rsid w:val="00213146"/>
    <w:rsid w:val="002147F2"/>
    <w:rsid w:val="00215151"/>
    <w:rsid w:val="00215D68"/>
    <w:rsid w:val="00217479"/>
    <w:rsid w:val="002231EB"/>
    <w:rsid w:val="00226B59"/>
    <w:rsid w:val="002276BB"/>
    <w:rsid w:val="002321E1"/>
    <w:rsid w:val="00232B37"/>
    <w:rsid w:val="002338B8"/>
    <w:rsid w:val="002360C0"/>
    <w:rsid w:val="0024031E"/>
    <w:rsid w:val="00240E54"/>
    <w:rsid w:val="002416BB"/>
    <w:rsid w:val="00242D27"/>
    <w:rsid w:val="002439F9"/>
    <w:rsid w:val="00245187"/>
    <w:rsid w:val="002457C8"/>
    <w:rsid w:val="00247737"/>
    <w:rsid w:val="00256304"/>
    <w:rsid w:val="00256461"/>
    <w:rsid w:val="00260575"/>
    <w:rsid w:val="002611C6"/>
    <w:rsid w:val="00265471"/>
    <w:rsid w:val="00265C9C"/>
    <w:rsid w:val="0027548C"/>
    <w:rsid w:val="00275A5E"/>
    <w:rsid w:val="00286A2B"/>
    <w:rsid w:val="00286DCD"/>
    <w:rsid w:val="00293085"/>
    <w:rsid w:val="00293A73"/>
    <w:rsid w:val="00295B92"/>
    <w:rsid w:val="002A0A88"/>
    <w:rsid w:val="002A4C88"/>
    <w:rsid w:val="002B0F87"/>
    <w:rsid w:val="002B28A3"/>
    <w:rsid w:val="002B4BB8"/>
    <w:rsid w:val="002C1DBD"/>
    <w:rsid w:val="002C4742"/>
    <w:rsid w:val="002C4BC2"/>
    <w:rsid w:val="002C5BBF"/>
    <w:rsid w:val="002C601C"/>
    <w:rsid w:val="002D1842"/>
    <w:rsid w:val="002D2646"/>
    <w:rsid w:val="002D3076"/>
    <w:rsid w:val="002E301F"/>
    <w:rsid w:val="002E46EE"/>
    <w:rsid w:val="002E677E"/>
    <w:rsid w:val="002E6DF9"/>
    <w:rsid w:val="002E714C"/>
    <w:rsid w:val="002F31F5"/>
    <w:rsid w:val="002F3C4F"/>
    <w:rsid w:val="002F45EA"/>
    <w:rsid w:val="002F58FC"/>
    <w:rsid w:val="002F6F93"/>
    <w:rsid w:val="002F753C"/>
    <w:rsid w:val="002F7A8E"/>
    <w:rsid w:val="00302593"/>
    <w:rsid w:val="00303F39"/>
    <w:rsid w:val="00313423"/>
    <w:rsid w:val="00314206"/>
    <w:rsid w:val="00317505"/>
    <w:rsid w:val="003175B1"/>
    <w:rsid w:val="003208C4"/>
    <w:rsid w:val="00320DB3"/>
    <w:rsid w:val="00322C95"/>
    <w:rsid w:val="0033085D"/>
    <w:rsid w:val="003318E0"/>
    <w:rsid w:val="00334075"/>
    <w:rsid w:val="00336D19"/>
    <w:rsid w:val="00340F03"/>
    <w:rsid w:val="003475FA"/>
    <w:rsid w:val="00352A88"/>
    <w:rsid w:val="00357698"/>
    <w:rsid w:val="00357806"/>
    <w:rsid w:val="00363B1F"/>
    <w:rsid w:val="00370D13"/>
    <w:rsid w:val="00371F7E"/>
    <w:rsid w:val="00373721"/>
    <w:rsid w:val="003875CD"/>
    <w:rsid w:val="00392FA3"/>
    <w:rsid w:val="0039445A"/>
    <w:rsid w:val="00396786"/>
    <w:rsid w:val="003A52F2"/>
    <w:rsid w:val="003A615A"/>
    <w:rsid w:val="003B08C2"/>
    <w:rsid w:val="003B08E0"/>
    <w:rsid w:val="003B461E"/>
    <w:rsid w:val="003C11F9"/>
    <w:rsid w:val="003C2D45"/>
    <w:rsid w:val="003C3691"/>
    <w:rsid w:val="003D1BE2"/>
    <w:rsid w:val="003D3142"/>
    <w:rsid w:val="003D46AD"/>
    <w:rsid w:val="003D7788"/>
    <w:rsid w:val="003E6365"/>
    <w:rsid w:val="003E79A6"/>
    <w:rsid w:val="003F68C3"/>
    <w:rsid w:val="003F788D"/>
    <w:rsid w:val="00404265"/>
    <w:rsid w:val="00404E57"/>
    <w:rsid w:val="0040602F"/>
    <w:rsid w:val="004124DE"/>
    <w:rsid w:val="00412D60"/>
    <w:rsid w:val="00413F14"/>
    <w:rsid w:val="00417E85"/>
    <w:rsid w:val="00421345"/>
    <w:rsid w:val="004241D3"/>
    <w:rsid w:val="00432770"/>
    <w:rsid w:val="0043372C"/>
    <w:rsid w:val="004345C6"/>
    <w:rsid w:val="00436079"/>
    <w:rsid w:val="00437675"/>
    <w:rsid w:val="00437D99"/>
    <w:rsid w:val="00441036"/>
    <w:rsid w:val="00446628"/>
    <w:rsid w:val="00457274"/>
    <w:rsid w:val="00462C73"/>
    <w:rsid w:val="00466D4A"/>
    <w:rsid w:val="00467035"/>
    <w:rsid w:val="004802EC"/>
    <w:rsid w:val="004833B0"/>
    <w:rsid w:val="00483B18"/>
    <w:rsid w:val="0048404C"/>
    <w:rsid w:val="00485156"/>
    <w:rsid w:val="004865A4"/>
    <w:rsid w:val="00487341"/>
    <w:rsid w:val="00493ADE"/>
    <w:rsid w:val="004B41E6"/>
    <w:rsid w:val="004B453B"/>
    <w:rsid w:val="004C06A3"/>
    <w:rsid w:val="004C1B89"/>
    <w:rsid w:val="004C3F1D"/>
    <w:rsid w:val="004D2FBA"/>
    <w:rsid w:val="004D752C"/>
    <w:rsid w:val="004F0E0A"/>
    <w:rsid w:val="004F60E5"/>
    <w:rsid w:val="005017F8"/>
    <w:rsid w:val="00514CD6"/>
    <w:rsid w:val="00522214"/>
    <w:rsid w:val="00525C9A"/>
    <w:rsid w:val="00530845"/>
    <w:rsid w:val="00531C24"/>
    <w:rsid w:val="00534F17"/>
    <w:rsid w:val="0053637E"/>
    <w:rsid w:val="00537470"/>
    <w:rsid w:val="00552E11"/>
    <w:rsid w:val="00553323"/>
    <w:rsid w:val="005607D3"/>
    <w:rsid w:val="00563C5D"/>
    <w:rsid w:val="00571429"/>
    <w:rsid w:val="0057609A"/>
    <w:rsid w:val="005774D2"/>
    <w:rsid w:val="00577823"/>
    <w:rsid w:val="00580185"/>
    <w:rsid w:val="0058431D"/>
    <w:rsid w:val="005877DC"/>
    <w:rsid w:val="005879A4"/>
    <w:rsid w:val="00590682"/>
    <w:rsid w:val="00593C87"/>
    <w:rsid w:val="005A2DA8"/>
    <w:rsid w:val="005C05F7"/>
    <w:rsid w:val="005C705F"/>
    <w:rsid w:val="005E2A22"/>
    <w:rsid w:val="005E4D48"/>
    <w:rsid w:val="005E57DE"/>
    <w:rsid w:val="005E655E"/>
    <w:rsid w:val="005E7BE0"/>
    <w:rsid w:val="005F2091"/>
    <w:rsid w:val="005F3566"/>
    <w:rsid w:val="005F4FC2"/>
    <w:rsid w:val="005F6B52"/>
    <w:rsid w:val="0060730A"/>
    <w:rsid w:val="00612F26"/>
    <w:rsid w:val="00616684"/>
    <w:rsid w:val="0061716E"/>
    <w:rsid w:val="006208B6"/>
    <w:rsid w:val="006218B8"/>
    <w:rsid w:val="00625EED"/>
    <w:rsid w:val="00630A28"/>
    <w:rsid w:val="00636258"/>
    <w:rsid w:val="0063742F"/>
    <w:rsid w:val="00642F8B"/>
    <w:rsid w:val="006451B2"/>
    <w:rsid w:val="00653980"/>
    <w:rsid w:val="00655599"/>
    <w:rsid w:val="00657FEC"/>
    <w:rsid w:val="0066069C"/>
    <w:rsid w:val="00660A8F"/>
    <w:rsid w:val="00661FC6"/>
    <w:rsid w:val="00664724"/>
    <w:rsid w:val="0067257A"/>
    <w:rsid w:val="0068242B"/>
    <w:rsid w:val="006852EE"/>
    <w:rsid w:val="00690984"/>
    <w:rsid w:val="00695B2E"/>
    <w:rsid w:val="006A2235"/>
    <w:rsid w:val="006A31EB"/>
    <w:rsid w:val="006A397A"/>
    <w:rsid w:val="006A7DBB"/>
    <w:rsid w:val="006B0FAB"/>
    <w:rsid w:val="006C0AAE"/>
    <w:rsid w:val="006C244E"/>
    <w:rsid w:val="006D2D60"/>
    <w:rsid w:val="006D3A61"/>
    <w:rsid w:val="006D3AD7"/>
    <w:rsid w:val="006D3CE0"/>
    <w:rsid w:val="006D6ACB"/>
    <w:rsid w:val="006D7BB8"/>
    <w:rsid w:val="006D7F30"/>
    <w:rsid w:val="006E039B"/>
    <w:rsid w:val="006E2B0B"/>
    <w:rsid w:val="006E5BB1"/>
    <w:rsid w:val="006E6611"/>
    <w:rsid w:val="006F79E4"/>
    <w:rsid w:val="0070424D"/>
    <w:rsid w:val="007076F6"/>
    <w:rsid w:val="00711D0E"/>
    <w:rsid w:val="00712AD7"/>
    <w:rsid w:val="00713378"/>
    <w:rsid w:val="00713D84"/>
    <w:rsid w:val="0071532C"/>
    <w:rsid w:val="00716AA9"/>
    <w:rsid w:val="00722ED9"/>
    <w:rsid w:val="00722FE1"/>
    <w:rsid w:val="00723E63"/>
    <w:rsid w:val="0073056B"/>
    <w:rsid w:val="00731EEA"/>
    <w:rsid w:val="0074589E"/>
    <w:rsid w:val="00746861"/>
    <w:rsid w:val="00775D0F"/>
    <w:rsid w:val="00785792"/>
    <w:rsid w:val="007879E8"/>
    <w:rsid w:val="00790B03"/>
    <w:rsid w:val="007942D1"/>
    <w:rsid w:val="00796700"/>
    <w:rsid w:val="007A0B3D"/>
    <w:rsid w:val="007A44F3"/>
    <w:rsid w:val="007A48AD"/>
    <w:rsid w:val="007A5210"/>
    <w:rsid w:val="007B0167"/>
    <w:rsid w:val="007B1A04"/>
    <w:rsid w:val="007B36B3"/>
    <w:rsid w:val="007B3CDD"/>
    <w:rsid w:val="007C41AC"/>
    <w:rsid w:val="007D12CD"/>
    <w:rsid w:val="007D17EC"/>
    <w:rsid w:val="007D3141"/>
    <w:rsid w:val="007D4274"/>
    <w:rsid w:val="007D6052"/>
    <w:rsid w:val="00800B56"/>
    <w:rsid w:val="0080270F"/>
    <w:rsid w:val="008069D3"/>
    <w:rsid w:val="00810D40"/>
    <w:rsid w:val="00811A82"/>
    <w:rsid w:val="00812599"/>
    <w:rsid w:val="008203B9"/>
    <w:rsid w:val="008220A8"/>
    <w:rsid w:val="00824579"/>
    <w:rsid w:val="00827815"/>
    <w:rsid w:val="0083626B"/>
    <w:rsid w:val="0084066C"/>
    <w:rsid w:val="00841488"/>
    <w:rsid w:val="00850721"/>
    <w:rsid w:val="00864625"/>
    <w:rsid w:val="0086761F"/>
    <w:rsid w:val="008737E4"/>
    <w:rsid w:val="00875E02"/>
    <w:rsid w:val="008777D0"/>
    <w:rsid w:val="008824F6"/>
    <w:rsid w:val="008835ED"/>
    <w:rsid w:val="0089001B"/>
    <w:rsid w:val="00896D74"/>
    <w:rsid w:val="00897122"/>
    <w:rsid w:val="00897B62"/>
    <w:rsid w:val="008A3C0E"/>
    <w:rsid w:val="008B319C"/>
    <w:rsid w:val="008C3AB8"/>
    <w:rsid w:val="008C3CD1"/>
    <w:rsid w:val="008D0F6B"/>
    <w:rsid w:val="008E2DAA"/>
    <w:rsid w:val="008E6CB3"/>
    <w:rsid w:val="008F32B3"/>
    <w:rsid w:val="008F4C79"/>
    <w:rsid w:val="00903E02"/>
    <w:rsid w:val="00910280"/>
    <w:rsid w:val="00910878"/>
    <w:rsid w:val="00913877"/>
    <w:rsid w:val="0091490B"/>
    <w:rsid w:val="00916922"/>
    <w:rsid w:val="009174DF"/>
    <w:rsid w:val="009212A8"/>
    <w:rsid w:val="009217FA"/>
    <w:rsid w:val="00923588"/>
    <w:rsid w:val="00932145"/>
    <w:rsid w:val="00932794"/>
    <w:rsid w:val="0093289D"/>
    <w:rsid w:val="009357DA"/>
    <w:rsid w:val="00936453"/>
    <w:rsid w:val="00942864"/>
    <w:rsid w:val="00943770"/>
    <w:rsid w:val="00943B1C"/>
    <w:rsid w:val="009443A3"/>
    <w:rsid w:val="009452F3"/>
    <w:rsid w:val="009603F3"/>
    <w:rsid w:val="00961CA9"/>
    <w:rsid w:val="009651FE"/>
    <w:rsid w:val="009657E3"/>
    <w:rsid w:val="00970ED9"/>
    <w:rsid w:val="009728E3"/>
    <w:rsid w:val="009819A0"/>
    <w:rsid w:val="009863C6"/>
    <w:rsid w:val="009918ED"/>
    <w:rsid w:val="00994C0E"/>
    <w:rsid w:val="009959F2"/>
    <w:rsid w:val="00996B18"/>
    <w:rsid w:val="009A26CB"/>
    <w:rsid w:val="009A3A28"/>
    <w:rsid w:val="009A675A"/>
    <w:rsid w:val="009B255F"/>
    <w:rsid w:val="009B2FAF"/>
    <w:rsid w:val="009B54AB"/>
    <w:rsid w:val="009C29CF"/>
    <w:rsid w:val="009C5231"/>
    <w:rsid w:val="009D09BE"/>
    <w:rsid w:val="009D2270"/>
    <w:rsid w:val="009D65A6"/>
    <w:rsid w:val="009F3203"/>
    <w:rsid w:val="009F5702"/>
    <w:rsid w:val="00A01C1D"/>
    <w:rsid w:val="00A04C28"/>
    <w:rsid w:val="00A04D3A"/>
    <w:rsid w:val="00A119ED"/>
    <w:rsid w:val="00A121F2"/>
    <w:rsid w:val="00A14460"/>
    <w:rsid w:val="00A211EB"/>
    <w:rsid w:val="00A222F4"/>
    <w:rsid w:val="00A328D0"/>
    <w:rsid w:val="00A32997"/>
    <w:rsid w:val="00A369F4"/>
    <w:rsid w:val="00A4715B"/>
    <w:rsid w:val="00A55194"/>
    <w:rsid w:val="00A60459"/>
    <w:rsid w:val="00A61EC6"/>
    <w:rsid w:val="00A802D4"/>
    <w:rsid w:val="00A87DF6"/>
    <w:rsid w:val="00A87E1D"/>
    <w:rsid w:val="00A95F7A"/>
    <w:rsid w:val="00A97DBD"/>
    <w:rsid w:val="00AA1FD5"/>
    <w:rsid w:val="00AA556E"/>
    <w:rsid w:val="00AA7448"/>
    <w:rsid w:val="00AB11C7"/>
    <w:rsid w:val="00AB2010"/>
    <w:rsid w:val="00AB37AD"/>
    <w:rsid w:val="00AC080D"/>
    <w:rsid w:val="00AC1131"/>
    <w:rsid w:val="00AC182F"/>
    <w:rsid w:val="00AC21B0"/>
    <w:rsid w:val="00AD1E46"/>
    <w:rsid w:val="00AD427C"/>
    <w:rsid w:val="00AD6ECF"/>
    <w:rsid w:val="00AE594A"/>
    <w:rsid w:val="00AF1202"/>
    <w:rsid w:val="00AF7371"/>
    <w:rsid w:val="00B13006"/>
    <w:rsid w:val="00B141DF"/>
    <w:rsid w:val="00B1430F"/>
    <w:rsid w:val="00B15BBF"/>
    <w:rsid w:val="00B170E9"/>
    <w:rsid w:val="00B17FDE"/>
    <w:rsid w:val="00B201C4"/>
    <w:rsid w:val="00B26201"/>
    <w:rsid w:val="00B705EA"/>
    <w:rsid w:val="00B725D3"/>
    <w:rsid w:val="00B7408F"/>
    <w:rsid w:val="00B81904"/>
    <w:rsid w:val="00B851F3"/>
    <w:rsid w:val="00B911A1"/>
    <w:rsid w:val="00B94374"/>
    <w:rsid w:val="00B9732D"/>
    <w:rsid w:val="00B977B7"/>
    <w:rsid w:val="00BA0106"/>
    <w:rsid w:val="00BA27A3"/>
    <w:rsid w:val="00BB2B99"/>
    <w:rsid w:val="00BB57A7"/>
    <w:rsid w:val="00BB5898"/>
    <w:rsid w:val="00BC3343"/>
    <w:rsid w:val="00BD4DF2"/>
    <w:rsid w:val="00BD75B5"/>
    <w:rsid w:val="00BE06E8"/>
    <w:rsid w:val="00BE515B"/>
    <w:rsid w:val="00BF3723"/>
    <w:rsid w:val="00BF3964"/>
    <w:rsid w:val="00C0193A"/>
    <w:rsid w:val="00C06591"/>
    <w:rsid w:val="00C15006"/>
    <w:rsid w:val="00C206DE"/>
    <w:rsid w:val="00C22189"/>
    <w:rsid w:val="00C24B8B"/>
    <w:rsid w:val="00C36EDD"/>
    <w:rsid w:val="00C50782"/>
    <w:rsid w:val="00C515F9"/>
    <w:rsid w:val="00C60C56"/>
    <w:rsid w:val="00C6210A"/>
    <w:rsid w:val="00C75A4F"/>
    <w:rsid w:val="00C819B7"/>
    <w:rsid w:val="00C82EB0"/>
    <w:rsid w:val="00C84385"/>
    <w:rsid w:val="00C90F81"/>
    <w:rsid w:val="00C9113B"/>
    <w:rsid w:val="00C91CB9"/>
    <w:rsid w:val="00C92EAD"/>
    <w:rsid w:val="00C96A59"/>
    <w:rsid w:val="00CB24E1"/>
    <w:rsid w:val="00CC58DA"/>
    <w:rsid w:val="00CD254B"/>
    <w:rsid w:val="00CD5169"/>
    <w:rsid w:val="00CE0A85"/>
    <w:rsid w:val="00CE1927"/>
    <w:rsid w:val="00CE6615"/>
    <w:rsid w:val="00CF2A2A"/>
    <w:rsid w:val="00D00F07"/>
    <w:rsid w:val="00D01923"/>
    <w:rsid w:val="00D05EED"/>
    <w:rsid w:val="00D11FE2"/>
    <w:rsid w:val="00D12A3A"/>
    <w:rsid w:val="00D15F6F"/>
    <w:rsid w:val="00D1715B"/>
    <w:rsid w:val="00D22153"/>
    <w:rsid w:val="00D22626"/>
    <w:rsid w:val="00D2278D"/>
    <w:rsid w:val="00D22893"/>
    <w:rsid w:val="00D239B6"/>
    <w:rsid w:val="00D255FC"/>
    <w:rsid w:val="00D25FDB"/>
    <w:rsid w:val="00D324CF"/>
    <w:rsid w:val="00D32996"/>
    <w:rsid w:val="00D3700A"/>
    <w:rsid w:val="00D37EDC"/>
    <w:rsid w:val="00D40B8A"/>
    <w:rsid w:val="00D431D9"/>
    <w:rsid w:val="00D45FE2"/>
    <w:rsid w:val="00D56D53"/>
    <w:rsid w:val="00D63AB6"/>
    <w:rsid w:val="00D64318"/>
    <w:rsid w:val="00D6593D"/>
    <w:rsid w:val="00D65DBC"/>
    <w:rsid w:val="00D72D57"/>
    <w:rsid w:val="00D807D3"/>
    <w:rsid w:val="00D81EEA"/>
    <w:rsid w:val="00D8368C"/>
    <w:rsid w:val="00D869BC"/>
    <w:rsid w:val="00D90CF8"/>
    <w:rsid w:val="00D95503"/>
    <w:rsid w:val="00D96150"/>
    <w:rsid w:val="00D97257"/>
    <w:rsid w:val="00DA5A88"/>
    <w:rsid w:val="00DA650A"/>
    <w:rsid w:val="00DB1D43"/>
    <w:rsid w:val="00DB5E43"/>
    <w:rsid w:val="00DC179C"/>
    <w:rsid w:val="00DC43FF"/>
    <w:rsid w:val="00DD4D62"/>
    <w:rsid w:val="00DD6321"/>
    <w:rsid w:val="00DF3C9E"/>
    <w:rsid w:val="00E0210B"/>
    <w:rsid w:val="00E152B8"/>
    <w:rsid w:val="00E23269"/>
    <w:rsid w:val="00E37D03"/>
    <w:rsid w:val="00E47210"/>
    <w:rsid w:val="00E47217"/>
    <w:rsid w:val="00E719DB"/>
    <w:rsid w:val="00E73257"/>
    <w:rsid w:val="00E774F9"/>
    <w:rsid w:val="00E82115"/>
    <w:rsid w:val="00E87267"/>
    <w:rsid w:val="00E87309"/>
    <w:rsid w:val="00EA1504"/>
    <w:rsid w:val="00EA26D5"/>
    <w:rsid w:val="00EA30BA"/>
    <w:rsid w:val="00EA3EA7"/>
    <w:rsid w:val="00EB1DF8"/>
    <w:rsid w:val="00EB3921"/>
    <w:rsid w:val="00EB63C6"/>
    <w:rsid w:val="00EC1AA8"/>
    <w:rsid w:val="00EC31C6"/>
    <w:rsid w:val="00ED311A"/>
    <w:rsid w:val="00ED57C2"/>
    <w:rsid w:val="00EE258A"/>
    <w:rsid w:val="00EE36A7"/>
    <w:rsid w:val="00EE40E1"/>
    <w:rsid w:val="00EE4453"/>
    <w:rsid w:val="00EE4835"/>
    <w:rsid w:val="00EE4FBF"/>
    <w:rsid w:val="00EE5605"/>
    <w:rsid w:val="00EF0BBA"/>
    <w:rsid w:val="00EF4B36"/>
    <w:rsid w:val="00EF6DB8"/>
    <w:rsid w:val="00F023B6"/>
    <w:rsid w:val="00F037CF"/>
    <w:rsid w:val="00F12845"/>
    <w:rsid w:val="00F25010"/>
    <w:rsid w:val="00F3070B"/>
    <w:rsid w:val="00F37AAB"/>
    <w:rsid w:val="00F423FB"/>
    <w:rsid w:val="00F470EF"/>
    <w:rsid w:val="00F47D6D"/>
    <w:rsid w:val="00F561AA"/>
    <w:rsid w:val="00F661E3"/>
    <w:rsid w:val="00F66505"/>
    <w:rsid w:val="00F71600"/>
    <w:rsid w:val="00F72B7B"/>
    <w:rsid w:val="00F74A6F"/>
    <w:rsid w:val="00F76965"/>
    <w:rsid w:val="00F80955"/>
    <w:rsid w:val="00F86C33"/>
    <w:rsid w:val="00F93E6B"/>
    <w:rsid w:val="00FA3DC6"/>
    <w:rsid w:val="00FA7122"/>
    <w:rsid w:val="00FC1523"/>
    <w:rsid w:val="00FC3E72"/>
    <w:rsid w:val="00FC43A3"/>
    <w:rsid w:val="00FC5DFA"/>
    <w:rsid w:val="00FC7037"/>
    <w:rsid w:val="00FD30A5"/>
    <w:rsid w:val="00FD3A05"/>
    <w:rsid w:val="00FE016A"/>
    <w:rsid w:val="00FE06C0"/>
    <w:rsid w:val="00FE09C2"/>
    <w:rsid w:val="00FE1A26"/>
    <w:rsid w:val="00FE3903"/>
    <w:rsid w:val="00FF51D9"/>
    <w:rsid w:val="00FF52FB"/>
    <w:rsid w:val="01301C20"/>
    <w:rsid w:val="0208770E"/>
    <w:rsid w:val="03585E5F"/>
    <w:rsid w:val="035B30F9"/>
    <w:rsid w:val="03DD22EC"/>
    <w:rsid w:val="03E039D4"/>
    <w:rsid w:val="03FA3415"/>
    <w:rsid w:val="040034F2"/>
    <w:rsid w:val="040C5FA1"/>
    <w:rsid w:val="04DC711A"/>
    <w:rsid w:val="0581240B"/>
    <w:rsid w:val="05CD089A"/>
    <w:rsid w:val="05D968E7"/>
    <w:rsid w:val="067636A2"/>
    <w:rsid w:val="06D550FA"/>
    <w:rsid w:val="07106D39"/>
    <w:rsid w:val="07317F9C"/>
    <w:rsid w:val="073B7582"/>
    <w:rsid w:val="07B1574E"/>
    <w:rsid w:val="07DF3161"/>
    <w:rsid w:val="07E66931"/>
    <w:rsid w:val="08912E0A"/>
    <w:rsid w:val="08ED4CA7"/>
    <w:rsid w:val="091D039F"/>
    <w:rsid w:val="091F1D7D"/>
    <w:rsid w:val="096363E2"/>
    <w:rsid w:val="09912AFA"/>
    <w:rsid w:val="099463C7"/>
    <w:rsid w:val="09C50375"/>
    <w:rsid w:val="09F42AEB"/>
    <w:rsid w:val="0A566576"/>
    <w:rsid w:val="0A91445F"/>
    <w:rsid w:val="0AE55D42"/>
    <w:rsid w:val="0AF279C8"/>
    <w:rsid w:val="0B8C5101"/>
    <w:rsid w:val="0C980A9B"/>
    <w:rsid w:val="0D251880"/>
    <w:rsid w:val="0D4B1439"/>
    <w:rsid w:val="0D4B245B"/>
    <w:rsid w:val="0E0E3B67"/>
    <w:rsid w:val="0E6106E8"/>
    <w:rsid w:val="0EAF542B"/>
    <w:rsid w:val="0F5A2715"/>
    <w:rsid w:val="0F5E2B88"/>
    <w:rsid w:val="0F96681B"/>
    <w:rsid w:val="0FBE13F5"/>
    <w:rsid w:val="108D6D70"/>
    <w:rsid w:val="10B13D54"/>
    <w:rsid w:val="10F14C58"/>
    <w:rsid w:val="11483C0B"/>
    <w:rsid w:val="116C3A3B"/>
    <w:rsid w:val="11CF732F"/>
    <w:rsid w:val="11D91AC8"/>
    <w:rsid w:val="13503DE1"/>
    <w:rsid w:val="16263146"/>
    <w:rsid w:val="166E684A"/>
    <w:rsid w:val="16753414"/>
    <w:rsid w:val="16FE7001"/>
    <w:rsid w:val="175120E4"/>
    <w:rsid w:val="17EF6FAD"/>
    <w:rsid w:val="18EB4A0F"/>
    <w:rsid w:val="19433035"/>
    <w:rsid w:val="19F319CD"/>
    <w:rsid w:val="1AD45E95"/>
    <w:rsid w:val="1ADB65D1"/>
    <w:rsid w:val="1B371BBD"/>
    <w:rsid w:val="1B5445F3"/>
    <w:rsid w:val="1B7956B1"/>
    <w:rsid w:val="1BCF7FC9"/>
    <w:rsid w:val="1BF26BDF"/>
    <w:rsid w:val="1C480E95"/>
    <w:rsid w:val="1D9A36B0"/>
    <w:rsid w:val="1E063BF7"/>
    <w:rsid w:val="1EC91B0C"/>
    <w:rsid w:val="1F523011"/>
    <w:rsid w:val="1FCD52E6"/>
    <w:rsid w:val="1FDF6869"/>
    <w:rsid w:val="20351864"/>
    <w:rsid w:val="20CD24A1"/>
    <w:rsid w:val="210A2BAB"/>
    <w:rsid w:val="21721081"/>
    <w:rsid w:val="21F845E5"/>
    <w:rsid w:val="224A042E"/>
    <w:rsid w:val="22BC1EF3"/>
    <w:rsid w:val="22CE3067"/>
    <w:rsid w:val="22D667A5"/>
    <w:rsid w:val="23B25A3D"/>
    <w:rsid w:val="23F034B0"/>
    <w:rsid w:val="24B0256F"/>
    <w:rsid w:val="24D96DEF"/>
    <w:rsid w:val="25664A33"/>
    <w:rsid w:val="25D4467C"/>
    <w:rsid w:val="26207E73"/>
    <w:rsid w:val="2694287D"/>
    <w:rsid w:val="26E549FE"/>
    <w:rsid w:val="27BE7C38"/>
    <w:rsid w:val="27F63785"/>
    <w:rsid w:val="28184DDC"/>
    <w:rsid w:val="285B53F3"/>
    <w:rsid w:val="293B0161"/>
    <w:rsid w:val="29967757"/>
    <w:rsid w:val="29D3360B"/>
    <w:rsid w:val="2A1912A7"/>
    <w:rsid w:val="2A234520"/>
    <w:rsid w:val="2A84228E"/>
    <w:rsid w:val="2AA10E9B"/>
    <w:rsid w:val="2AC12FE2"/>
    <w:rsid w:val="2AE92D75"/>
    <w:rsid w:val="2B0B75C4"/>
    <w:rsid w:val="2B276A39"/>
    <w:rsid w:val="2BAD226C"/>
    <w:rsid w:val="2BCD3926"/>
    <w:rsid w:val="2BE46285"/>
    <w:rsid w:val="2BF8691B"/>
    <w:rsid w:val="2CD439F3"/>
    <w:rsid w:val="2D295871"/>
    <w:rsid w:val="2DA66A01"/>
    <w:rsid w:val="2E891DC9"/>
    <w:rsid w:val="305A6A96"/>
    <w:rsid w:val="310500AA"/>
    <w:rsid w:val="316B0FEB"/>
    <w:rsid w:val="31A05FE3"/>
    <w:rsid w:val="31BF7966"/>
    <w:rsid w:val="31E44C0F"/>
    <w:rsid w:val="32314196"/>
    <w:rsid w:val="327B2C05"/>
    <w:rsid w:val="336758B5"/>
    <w:rsid w:val="33D50903"/>
    <w:rsid w:val="34C26EAE"/>
    <w:rsid w:val="34C51761"/>
    <w:rsid w:val="350379CD"/>
    <w:rsid w:val="350D21CD"/>
    <w:rsid w:val="365C41A8"/>
    <w:rsid w:val="36811A4D"/>
    <w:rsid w:val="369E4B1A"/>
    <w:rsid w:val="36A6091C"/>
    <w:rsid w:val="37406DD3"/>
    <w:rsid w:val="377E2964"/>
    <w:rsid w:val="37801148"/>
    <w:rsid w:val="37C75B65"/>
    <w:rsid w:val="380D7226"/>
    <w:rsid w:val="38352ED3"/>
    <w:rsid w:val="384A62CF"/>
    <w:rsid w:val="38885071"/>
    <w:rsid w:val="38F51320"/>
    <w:rsid w:val="38FB00EC"/>
    <w:rsid w:val="39B30377"/>
    <w:rsid w:val="3ACB5942"/>
    <w:rsid w:val="3AF76474"/>
    <w:rsid w:val="3B6C6751"/>
    <w:rsid w:val="3B7C0B39"/>
    <w:rsid w:val="3CFC2CE4"/>
    <w:rsid w:val="3DF866C0"/>
    <w:rsid w:val="3E067213"/>
    <w:rsid w:val="3E392242"/>
    <w:rsid w:val="3E566F5E"/>
    <w:rsid w:val="3E5F7303"/>
    <w:rsid w:val="3F8A5E6C"/>
    <w:rsid w:val="3FE05A06"/>
    <w:rsid w:val="400A5013"/>
    <w:rsid w:val="40277917"/>
    <w:rsid w:val="404E60D8"/>
    <w:rsid w:val="40BB17EF"/>
    <w:rsid w:val="413C6BE9"/>
    <w:rsid w:val="4206106F"/>
    <w:rsid w:val="42D97F05"/>
    <w:rsid w:val="434B65A8"/>
    <w:rsid w:val="43566B96"/>
    <w:rsid w:val="43D46B33"/>
    <w:rsid w:val="43EE796A"/>
    <w:rsid w:val="441B5E3F"/>
    <w:rsid w:val="44487952"/>
    <w:rsid w:val="44960A22"/>
    <w:rsid w:val="44BC49BE"/>
    <w:rsid w:val="45296C4E"/>
    <w:rsid w:val="457A1248"/>
    <w:rsid w:val="45D75030"/>
    <w:rsid w:val="45FF5C64"/>
    <w:rsid w:val="46111AB0"/>
    <w:rsid w:val="461905A5"/>
    <w:rsid w:val="46431CD0"/>
    <w:rsid w:val="46C4790B"/>
    <w:rsid w:val="46D26C65"/>
    <w:rsid w:val="47630E57"/>
    <w:rsid w:val="480803F9"/>
    <w:rsid w:val="4841442B"/>
    <w:rsid w:val="48595AEA"/>
    <w:rsid w:val="48700C0B"/>
    <w:rsid w:val="494F6621"/>
    <w:rsid w:val="497769E0"/>
    <w:rsid w:val="498F591D"/>
    <w:rsid w:val="49D57C33"/>
    <w:rsid w:val="49E3012B"/>
    <w:rsid w:val="4A093A69"/>
    <w:rsid w:val="4A21427D"/>
    <w:rsid w:val="4A26497A"/>
    <w:rsid w:val="4AD02617"/>
    <w:rsid w:val="4AD05A2B"/>
    <w:rsid w:val="4B144C40"/>
    <w:rsid w:val="4B18267D"/>
    <w:rsid w:val="4B420A0E"/>
    <w:rsid w:val="4C813154"/>
    <w:rsid w:val="4E113F5A"/>
    <w:rsid w:val="4E1C6A37"/>
    <w:rsid w:val="4E386EB9"/>
    <w:rsid w:val="4E5820BA"/>
    <w:rsid w:val="4E763EE4"/>
    <w:rsid w:val="4EB71ECA"/>
    <w:rsid w:val="4F5B113A"/>
    <w:rsid w:val="4F5E2706"/>
    <w:rsid w:val="50552E1B"/>
    <w:rsid w:val="506C15F9"/>
    <w:rsid w:val="51171B02"/>
    <w:rsid w:val="513A128D"/>
    <w:rsid w:val="51856A84"/>
    <w:rsid w:val="523242A8"/>
    <w:rsid w:val="528F42FF"/>
    <w:rsid w:val="52961B4A"/>
    <w:rsid w:val="52A849D4"/>
    <w:rsid w:val="52CD0F2F"/>
    <w:rsid w:val="533E380D"/>
    <w:rsid w:val="535E2672"/>
    <w:rsid w:val="536A0A28"/>
    <w:rsid w:val="548A0319"/>
    <w:rsid w:val="55231911"/>
    <w:rsid w:val="556D0598"/>
    <w:rsid w:val="558C19FD"/>
    <w:rsid w:val="571726E9"/>
    <w:rsid w:val="57684834"/>
    <w:rsid w:val="577E0B78"/>
    <w:rsid w:val="57B17875"/>
    <w:rsid w:val="59020BF9"/>
    <w:rsid w:val="59557502"/>
    <w:rsid w:val="595D0324"/>
    <w:rsid w:val="59A6706F"/>
    <w:rsid w:val="59A934F5"/>
    <w:rsid w:val="59B256FF"/>
    <w:rsid w:val="59DF0E17"/>
    <w:rsid w:val="59E25721"/>
    <w:rsid w:val="59F71D86"/>
    <w:rsid w:val="59FE586D"/>
    <w:rsid w:val="5A175557"/>
    <w:rsid w:val="5A7561AD"/>
    <w:rsid w:val="5B56111C"/>
    <w:rsid w:val="5BB8412C"/>
    <w:rsid w:val="5C7B2E8C"/>
    <w:rsid w:val="5C7D2BEF"/>
    <w:rsid w:val="5CE420B2"/>
    <w:rsid w:val="5D5979BC"/>
    <w:rsid w:val="5DB00FD4"/>
    <w:rsid w:val="5DBC3E11"/>
    <w:rsid w:val="5EF16D65"/>
    <w:rsid w:val="5F964788"/>
    <w:rsid w:val="6018039D"/>
    <w:rsid w:val="6049711B"/>
    <w:rsid w:val="60D41AC0"/>
    <w:rsid w:val="61A905B6"/>
    <w:rsid w:val="6274355C"/>
    <w:rsid w:val="62F0308D"/>
    <w:rsid w:val="63360E3E"/>
    <w:rsid w:val="63D95AD1"/>
    <w:rsid w:val="64227043"/>
    <w:rsid w:val="64377695"/>
    <w:rsid w:val="64EC62F4"/>
    <w:rsid w:val="650143E1"/>
    <w:rsid w:val="65AB1318"/>
    <w:rsid w:val="663B1A86"/>
    <w:rsid w:val="66C14BAD"/>
    <w:rsid w:val="671B6949"/>
    <w:rsid w:val="674C7DFA"/>
    <w:rsid w:val="67B30FD9"/>
    <w:rsid w:val="68B10614"/>
    <w:rsid w:val="6A3F0256"/>
    <w:rsid w:val="6A7C77AB"/>
    <w:rsid w:val="6AA67418"/>
    <w:rsid w:val="6ADB7D26"/>
    <w:rsid w:val="6B834254"/>
    <w:rsid w:val="6BA47297"/>
    <w:rsid w:val="6C1804E4"/>
    <w:rsid w:val="6C31009E"/>
    <w:rsid w:val="6CA744E5"/>
    <w:rsid w:val="6D553E6F"/>
    <w:rsid w:val="6D5F769D"/>
    <w:rsid w:val="6DA4313C"/>
    <w:rsid w:val="6E400508"/>
    <w:rsid w:val="6E453967"/>
    <w:rsid w:val="6E596CA9"/>
    <w:rsid w:val="6E6353D6"/>
    <w:rsid w:val="6F95761A"/>
    <w:rsid w:val="6FE47EAD"/>
    <w:rsid w:val="70564EDB"/>
    <w:rsid w:val="708A0FBD"/>
    <w:rsid w:val="71101A6C"/>
    <w:rsid w:val="7129287E"/>
    <w:rsid w:val="715B0C26"/>
    <w:rsid w:val="71B92326"/>
    <w:rsid w:val="72A75C19"/>
    <w:rsid w:val="740E47FD"/>
    <w:rsid w:val="7479524E"/>
    <w:rsid w:val="74B1065A"/>
    <w:rsid w:val="74CC75FE"/>
    <w:rsid w:val="75940152"/>
    <w:rsid w:val="75D2428A"/>
    <w:rsid w:val="760A1B6D"/>
    <w:rsid w:val="761B38FF"/>
    <w:rsid w:val="765511B5"/>
    <w:rsid w:val="766F276C"/>
    <w:rsid w:val="77593B53"/>
    <w:rsid w:val="78165ADF"/>
    <w:rsid w:val="794C54C3"/>
    <w:rsid w:val="795566C9"/>
    <w:rsid w:val="79E91150"/>
    <w:rsid w:val="7A721655"/>
    <w:rsid w:val="7ACB4E5A"/>
    <w:rsid w:val="7AD23739"/>
    <w:rsid w:val="7BBD496F"/>
    <w:rsid w:val="7CA35B70"/>
    <w:rsid w:val="7D426281"/>
    <w:rsid w:val="7D6452E0"/>
    <w:rsid w:val="7D974FFB"/>
    <w:rsid w:val="7E214DB6"/>
    <w:rsid w:val="7E6A014E"/>
    <w:rsid w:val="7EEF4444"/>
    <w:rsid w:val="7F2C78F5"/>
    <w:rsid w:val="7F3521AE"/>
    <w:rsid w:val="7F4D4973"/>
    <w:rsid w:val="7F8A62EB"/>
    <w:rsid w:val="7FE63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36"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outlineLvl w:val="0"/>
    </w:pPr>
    <w:rPr>
      <w:rFonts w:eastAsia="黑体"/>
      <w:kern w:val="44"/>
    </w:rPr>
  </w:style>
  <w:style w:type="paragraph" w:styleId="3">
    <w:name w:val="heading 2"/>
    <w:basedOn w:val="1"/>
    <w:next w:val="1"/>
    <w:link w:val="21"/>
    <w:qFormat/>
    <w:uiPriority w:val="0"/>
    <w:pPr>
      <w:keepNext/>
      <w:keepLines/>
      <w:outlineLvl w:val="1"/>
    </w:pPr>
    <w:rPr>
      <w:rFonts w:ascii="Arial" w:hAnsi="Arial" w:eastAsia="楷体_GB2312"/>
      <w:bCs/>
      <w:szCs w:val="32"/>
    </w:rPr>
  </w:style>
  <w:style w:type="paragraph" w:styleId="4">
    <w:name w:val="heading 3"/>
    <w:basedOn w:val="1"/>
    <w:next w:val="1"/>
    <w:link w:val="23"/>
    <w:unhideWhenUsed/>
    <w:qFormat/>
    <w:uiPriority w:val="9"/>
    <w:pPr>
      <w:keepNext/>
      <w:keepLines/>
      <w:outlineLvl w:val="2"/>
    </w:pPr>
    <w:rPr>
      <w:b/>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6"/>
    <w:qFormat/>
    <w:uiPriority w:val="1"/>
    <w:pPr>
      <w:spacing w:line="360" w:lineRule="auto"/>
      <w:ind w:firstLine="883"/>
      <w:jc w:val="left"/>
    </w:pPr>
    <w:rPr>
      <w:rFonts w:ascii="宋体" w:hAnsi="宋体" w:eastAsia="华文仿宋" w:cstheme="minorBidi"/>
      <w:kern w:val="0"/>
      <w:sz w:val="30"/>
      <w:szCs w:val="28"/>
      <w:lang w:eastAsia="en-US"/>
    </w:rPr>
  </w:style>
  <w:style w:type="paragraph" w:styleId="7">
    <w:name w:val="Plain Text"/>
    <w:basedOn w:val="1"/>
    <w:qFormat/>
    <w:uiPriority w:val="0"/>
    <w:rPr>
      <w:rFonts w:ascii="宋体" w:hAnsi="Courier New" w:cs="Courier New"/>
      <w:szCs w:val="21"/>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ind w:firstLine="360"/>
      <w:jc w:val="center"/>
    </w:pPr>
    <w:rPr>
      <w:sz w:val="18"/>
      <w:szCs w:val="18"/>
    </w:rPr>
  </w:style>
  <w:style w:type="paragraph" w:styleId="1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character" w:customStyle="1" w:styleId="16">
    <w:name w:val="页脚 Char"/>
    <w:basedOn w:val="13"/>
    <w:link w:val="8"/>
    <w:qFormat/>
    <w:uiPriority w:val="0"/>
    <w:rPr>
      <w:rFonts w:ascii="Times New Roman" w:hAnsi="Times New Roman" w:eastAsia="宋体" w:cs="Times New Roman"/>
      <w:sz w:val="18"/>
      <w:szCs w:val="18"/>
    </w:rPr>
  </w:style>
  <w:style w:type="character" w:customStyle="1" w:styleId="17">
    <w:name w:val="页脚 Char1"/>
    <w:basedOn w:val="13"/>
    <w:link w:val="8"/>
    <w:semiHidden/>
    <w:qFormat/>
    <w:uiPriority w:val="99"/>
    <w:rPr>
      <w:rFonts w:ascii="Times New Roman" w:hAnsi="Times New Roman" w:eastAsia="宋体" w:cs="Times New Roman"/>
      <w:sz w:val="18"/>
      <w:szCs w:val="18"/>
    </w:rPr>
  </w:style>
  <w:style w:type="character" w:customStyle="1" w:styleId="18">
    <w:name w:val="apple-converted-space"/>
    <w:basedOn w:val="13"/>
    <w:qFormat/>
    <w:uiPriority w:val="0"/>
  </w:style>
  <w:style w:type="character" w:customStyle="1" w:styleId="19">
    <w:name w:val="页眉 Char"/>
    <w:basedOn w:val="13"/>
    <w:link w:val="9"/>
    <w:qFormat/>
    <w:uiPriority w:val="99"/>
    <w:rPr>
      <w:rFonts w:ascii="Times New Roman" w:hAnsi="Times New Roman" w:eastAsia="仿宋_GB2312" w:cs="Times New Roman"/>
      <w:kern w:val="2"/>
      <w:sz w:val="18"/>
      <w:szCs w:val="18"/>
    </w:rPr>
  </w:style>
  <w:style w:type="paragraph" w:customStyle="1" w:styleId="20">
    <w:name w:val="列出段落1"/>
    <w:basedOn w:val="1"/>
    <w:qFormat/>
    <w:uiPriority w:val="34"/>
    <w:pPr>
      <w:ind w:firstLine="420"/>
    </w:pPr>
  </w:style>
  <w:style w:type="character" w:customStyle="1" w:styleId="21">
    <w:name w:val="标题 2 Char"/>
    <w:basedOn w:val="13"/>
    <w:link w:val="3"/>
    <w:qFormat/>
    <w:uiPriority w:val="0"/>
    <w:rPr>
      <w:rFonts w:ascii="Arial" w:hAnsi="Arial" w:eastAsia="楷体_GB2312" w:cs="Times New Roman"/>
      <w:bCs/>
      <w:sz w:val="32"/>
      <w:szCs w:val="32"/>
    </w:rPr>
  </w:style>
  <w:style w:type="paragraph" w:customStyle="1" w:styleId="22">
    <w:name w:val="列出段落2"/>
    <w:basedOn w:val="1"/>
    <w:unhideWhenUsed/>
    <w:qFormat/>
    <w:uiPriority w:val="99"/>
    <w:pPr>
      <w:ind w:firstLine="420"/>
    </w:pPr>
  </w:style>
  <w:style w:type="character" w:customStyle="1" w:styleId="23">
    <w:name w:val="标题 3 Char"/>
    <w:link w:val="4"/>
    <w:qFormat/>
    <w:uiPriority w:val="0"/>
    <w:rPr>
      <w:rFonts w:eastAsia="仿宋_GB2312"/>
      <w:b/>
      <w:sz w:val="32"/>
    </w:rPr>
  </w:style>
  <w:style w:type="paragraph" w:styleId="24">
    <w:name w:val="List Paragraph"/>
    <w:basedOn w:val="1"/>
    <w:unhideWhenUsed/>
    <w:qFormat/>
    <w:uiPriority w:val="99"/>
    <w:pPr>
      <w:ind w:firstLine="420"/>
    </w:pPr>
  </w:style>
  <w:style w:type="paragraph" w:customStyle="1" w:styleId="25">
    <w:name w:val="p0"/>
    <w:basedOn w:val="1"/>
    <w:qFormat/>
    <w:uiPriority w:val="0"/>
    <w:pPr>
      <w:widowControl/>
      <w:spacing w:line="341" w:lineRule="auto"/>
      <w:ind w:left="1" w:firstLine="419" w:firstLineChars="0"/>
      <w:textAlignment w:val="bottom"/>
    </w:pPr>
    <w:rPr>
      <w:rFonts w:eastAsia="宋体"/>
      <w:kern w:val="0"/>
      <w:szCs w:val="32"/>
    </w:rPr>
  </w:style>
  <w:style w:type="character" w:customStyle="1" w:styleId="26">
    <w:name w:val="正文文本 Char"/>
    <w:basedOn w:val="13"/>
    <w:link w:val="6"/>
    <w:qFormat/>
    <w:uiPriority w:val="1"/>
    <w:rPr>
      <w:rFonts w:ascii="宋体" w:hAnsi="宋体" w:eastAsia="华文仿宋"/>
      <w:sz w:val="30"/>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2454C8-CB5D-4A4D-AA90-9CDCC9060645}">
  <ds:schemaRefs/>
</ds:datastoreItem>
</file>

<file path=docProps/app.xml><?xml version="1.0" encoding="utf-8"?>
<Properties xmlns="http://schemas.openxmlformats.org/officeDocument/2006/extended-properties" xmlns:vt="http://schemas.openxmlformats.org/officeDocument/2006/docPropsVTypes">
  <Template>Normal</Template>
  <Pages>6</Pages>
  <Words>555</Words>
  <Characters>3167</Characters>
  <Lines>26</Lines>
  <Paragraphs>7</Paragraphs>
  <TotalTime>57</TotalTime>
  <ScaleCrop>false</ScaleCrop>
  <LinksUpToDate>false</LinksUpToDate>
  <CharactersWithSpaces>3715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2016-12-05T02:11:00Z</dcterms:created>
  <dc:creator>Administrator</dc:creator>
  <cp:lastModifiedBy>acer</cp:lastModifiedBy>
  <cp:lastPrinted>2020-07-20T06:00:00Z</cp:lastPrinted>
  <dcterms:modified xsi:type="dcterms:W3CDTF">2021-03-04T08:38:48Z</dcterms:modified>
  <cp:revision>639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